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DCSO/21/2017 vom 12. Januar 2017</w:t>
      </w:r>
    </w:p>
    <w:p>
      <w:r>
        <w:t>GE Cour de justice, 2017-01-12, FR</w:t>
      </w:r>
    </w:p>
    <w:p>
      <w:r>
        <w:rPr>
          <w:b/>
        </w:rPr>
        <w:t xml:space="preserve">Quelle: </w:t>
      </w:r>
      <w:r>
        <w:t>https://mcp.opencaselaw.ch/entscheid/ge_gerichte_DCSO_21_2017</w:t>
      </w:r>
    </w:p>
    <w:p>
      <w:r>
        <w:t>FR: GE_GERICHTE DCSO/21/2017 du 12 janvier 2017</w:t>
      </w:r>
    </w:p>
    <w:p>
      <w:r>
        <w:t>IT: GE_GERICHTE DCSO/21/2017 del 12 gennaio 2017</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la débitrice poursuivie, par ailleurs propriétaire de l'immeuble constitué en gage, a requis de la Chambre de céans, dans les délai et forme prescrits par la loi, qu'une nouvelle estimation soit effectuée par un second expert. Elle a en outre payé en temps utile l'avance de frais fixée par ordonnance du 13 septembre 2016.</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w:t>
      </w:r>
    </w:p>
    <w:p>
      <w:r>
        <w:t>- 5/8 -</w:t>
      </w:r>
    </w:p>
    <w:p>
      <w:r>
        <w:t>A/2943/2016-CS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w:t>
      </w:r>
    </w:p>
    <w:p>
      <w:r>
        <w:t>La différence – de l'ordre de 20% – entre les deux estimations s'explique pour l'essentiel par le prix au m² retenu par les experts, soit 12'000 fr. pour le premier et 9'299 fr. (valeur pondérée) pour le second. La détermination d'une telle valeur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w:t>
      </w:r>
    </w:p>
    <w:p>
      <w:r>
        <w:t>- 6/8 -</w:t>
      </w:r>
    </w:p>
    <w:p>
      <w:r>
        <w:t>A/2943/2016-CS</w:t>
      </w:r>
    </w:p>
    <w:p>
      <w:r>
        <w:t>Dans le cas d'espèce, aucun des deux experts n'a fait état d'une transaction récente ayant porté sur un objet similaire situé dans le même secteur urbain. Ils ont tous deux tenu compte de critères appropriés et aucun motif ne permet de privilégier une évaluation par rapport à l'autre. Une valeur vénale de 330'000 fr., correspondant approximativement à la moyenne des deux valeurs retenues par les experts, peut dès lors être admise.</w:t>
      </w:r>
    </w:p>
    <w:p>
      <w:r>
        <w:rPr>
          <w:b/>
        </w:rPr>
        <w:t>E. 3.1</w:t>
      </w:r>
    </w:p>
    <w:p>
      <w:r>
        <w:t>Le second expert a arrêté ses honoraires à 891 fr. TTC, montant qui paraît conforme aux tarifs usuellement pratiqués dans la branche. Sa note d'honoraires du 14 novembre 2016 peut donc être approuvée.</w:t>
      </w:r>
    </w:p>
    <w:p>
      <w:r>
        <w:t>La nouvelle expertise ayant été requise par la débitrice poursuivie, son coût restera à la charge de cette dernière (art. 9 al. 1 1ère phr. ORFI), étant précisé qu'elle a d'ores et déjà procédé à une avance de 900 fr., dont le solde de 9 fr. lui sera dès lors restitué. * * * * *</w:t>
      </w:r>
    </w:p>
    <w:p>
      <w:r>
        <w:t>- 7/8 -</w:t>
      </w:r>
    </w:p>
    <w:p>
      <w:r>
        <w:t>A/2943/2016-CS PAR CES MOTIFS, La Chambre de surveillance : A la forme : Déclare recevable la demande de nouvelle expertise de la part de copropriété par étages n° 1______ de la parcelle 2______ de la commune de Genève section Cité formée le</w:t>
      </w:r>
    </w:p>
    <w:p>
      <w:r>
        <w:rPr>
          <w:b/>
        </w:rPr>
        <w:t>E. 6</w:t>
      </w:r>
    </w:p>
    <w:p>
      <w:r>
        <w:t>septembre 2016 par A______ dans le cadre de la poursuite en réalisation de gage immobilier n° 15 xxxx80 D. Au fond : Fixe à 330'000 fr. la valeur d'estimation de la part de copropriété par étages n° 1______ de la parcelle 2______ de la commune de Genève section Cité. Fixe à 891 fr. les frais de la nouvelle expertise effectuée par F______ et invite les Services financiers du Pouvoir judiciaire à lui verser ce montant. Met ces frais à la charge de A______, qui les a avancés à hauteur de 900 fr. Invite en conséquence les Services financiers du Pouvoir judiciaire à rembourser 9 fr. à A______. Siégeant : Madame Valérie LAEMMEL-JUILLARD présidente; Madame Florence KRAUSKOPF et Monsieur Patrick CHENAUX, juges.</w:t>
      </w:r>
    </w:p>
    <w:p>
      <w:r>
        <w:t>La présidente : Valérie LAEMMEL-JUILLARD</w:t>
      </w:r>
    </w:p>
    <w:p>
      <w:r>
        <w:t>La greffière : Marie NIERMARECHAL</w:t>
      </w:r>
    </w:p>
    <w:p>
      <w:r>
        <w:t>- 8/8 -</w:t>
      </w:r>
    </w:p>
    <w:p>
      <w:r>
        <w:t>A/2943/2016-CS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