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DCSO/219/2016 vom 14. Juli 2016</w:t>
      </w:r>
    </w:p>
    <w:p>
      <w:r>
        <w:t>GE Cour de justice, 2016-07-14, FR</w:t>
      </w:r>
    </w:p>
    <w:p>
      <w:r>
        <w:rPr>
          <w:b/>
        </w:rPr>
        <w:t xml:space="preserve">Quelle: </w:t>
      </w:r>
      <w:r>
        <w:t>https://mcp.opencaselaw.ch/entscheid/ge_gerichte_DCSO_219_2016</w:t>
      </w:r>
    </w:p>
    <w:p>
      <w:r>
        <w:t>FR: GE_GERICHTE DCSO/219/2016 du 14 juillet 2016</w:t>
      </w:r>
    </w:p>
    <w:p>
      <w:r>
        <w:t>IT: GE_GERICHTE DCSO/219/2016 del 14 luglio 2016</w:t>
      </w:r>
    </w:p>
    <w:p>
      <w:pPr>
        <w:pStyle w:val="Heading2"/>
      </w:pPr>
      <w:r>
        <w:t>Erwägungen</w:t>
      </w:r>
    </w:p>
    <w:p>
      <w:r>
        <w:rPr>
          <w:b/>
        </w:rPr>
        <w:t>E. 1</w:t>
      </w:r>
    </w:p>
    <w:p>
      <w:r>
        <w:t>La Chambre de céans est compétente pour statuer sur les plaintes formées en application de la LP (art. 13 LP; art. 126 al. 2 let. c LOJ; art. 5 al. 1 et 3 et 7 al. 1 LaLP) contre des mesures non attaquables par la voie judiciaire (art. 17 al. 1 LP), tel l'extrait de poursuite. Formée dans le délai de dix jours dès réception de l'acte contesté (art. 17 al. 1 LP) et selon la forme prescrite par la loi (art. 9 al. 1 et 4 LaLP; art 65 LPA), la plainte est recevable.</w:t>
      </w:r>
    </w:p>
    <w:p>
      <w:r>
        <w:rPr>
          <w:b/>
        </w:rPr>
        <w:t>E. 2</w:t>
      </w:r>
    </w:p>
    <w:p>
      <w:r>
        <w:t>Selon l'art 17 al. 4 LP, en cas de plainte, l'office peut, jusqu'à l'envoi de sa réponse, procéder à un nouvel examen de la décision attaquée et prendre une nouvelle mesure, qu'il notifie sans délai aux parties et communique à l'autorité de surveillance. Si la nouvelle décision fait droit aux prétentions du plaignant et lui donne entière satisfaction, la contestation devient sans objet et la plainte sera classée.</w:t>
      </w:r>
    </w:p>
    <w:p>
      <w:r>
        <w:rPr>
          <w:b/>
        </w:rPr>
        <w:t>E. 3</w:t>
      </w:r>
    </w:p>
    <w:p>
      <w:r>
        <w:t>En l'espèce, l'Office a, dans le délai de réponse, établi un nouvel extrait de poursuites, attestant du fait que le plaignant ne fait l'objet d'aucune poursuite ou d'un acte de défaut de biens. Ce faisant, l'Office a entièrement fait droit à la demande du plaignant. Partant, la plainte est devenue sans objet en cours de procédure, ce qu'il y a lieu de constater.</w:t>
      </w:r>
    </w:p>
    <w:p>
      <w:r>
        <w:rPr>
          <w:b/>
        </w:rPr>
        <w:t>E. 4</w:t>
      </w:r>
    </w:p>
    <w:p>
      <w:r>
        <w:t>La procédure est gratuite (art. 20a al. 2 ch. 5 LP; 62 al. 2 OELP).</w:t>
      </w:r>
    </w:p>
    <w:p>
      <w:r>
        <w:t>- 3/3 -</w:t>
      </w:r>
    </w:p>
    <w:p>
      <w:r>
        <w:t>A/1528/2016-CS PAR CES MOTIFS, La Chambre de surveillance : A la forme : Déclare recevable la plainte formée le 12 mai 2016 par A______ contre l'extrait de poursuites du 9 mai 2016. Au fond : Constate qu'elle est devenue sans objet en cours de procédure. La raye du rôle. Siégeant : Madame Florence KRAUSKOPF, présidente; Madame Marilyn NAHMANI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