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DCSO/219/2014 vom 25. Juni 2014</w:t>
      </w:r>
    </w:p>
    <w:p>
      <w:r>
        <w:t>GE Cour de justice, 2014-06-25, FR</w:t>
      </w:r>
    </w:p>
    <w:p>
      <w:r>
        <w:rPr>
          <w:b/>
        </w:rPr>
        <w:t xml:space="preserve">Quelle: </w:t>
      </w:r>
      <w:r>
        <w:t>https://mcp.opencaselaw.ch/entscheid/ge_gerichte_DCSO_219_2014</w:t>
      </w:r>
    </w:p>
    <w:p>
      <w:r>
        <w:t>FR: GE_GERICHTE DCSO/219/2014 du 25 juin 2014</w:t>
      </w:r>
    </w:p>
    <w:p>
      <w:r>
        <w:t>IT: GE_GERICHTE DCSO/219/2014 del 25 giugno 2014</w:t>
      </w:r>
    </w:p>
    <w:p>
      <w:pPr>
        <w:pStyle w:val="Heading2"/>
      </w:pPr>
      <w:r>
        <w:t>Erwägungen</w:t>
      </w:r>
    </w:p>
    <w:p>
      <w:r>
        <w:rPr>
          <w:b/>
        </w:rPr>
        <w:t>E. 1</w:t>
      </w:r>
    </w:p>
    <w:p>
      <w:r>
        <w:t>Selon l’art. 22 al. 1 phr. 2 LP, les autorités de surveillance constatent indépendamment de toute plainte la nullité de mesures contraires à des dispositions édictées dans l’intérêt public ou dans l’intérêt de personnes qui ne sont pas parties à la procédure. La LP prévoit explicitement que le juge saisi d’une réquisition de faillite ajourne sa décision et soumet le cas à l’autorité de surveillance s’il estime qu’une décision nulle a été rendue dans la procédure antérieure (art. 173 al. 2 et 3 LP). En l'espèce, le Tribunal de première instance a transmis la cause à la Chambre de céans comme objet de sa compétence, au motif qu'il paraissait douteux que la débitrice puisse être à la fois poursuivie par la voie de la faillite et celle de la saisie. La question de la validité des actes de poursuite ressortissant de la compétence de la Chambre de céans, cette dernière entrera en matière sur la demande du Tribunal (art. 10 al. 1 LaLP).</w:t>
      </w:r>
    </w:p>
    <w:p>
      <w:r>
        <w:rPr>
          <w:b/>
        </w:rPr>
        <w:t>E. 2</w:t>
      </w:r>
    </w:p>
    <w:p>
      <w:r>
        <w:t>Doit être tranchée la question de savoir si la commination de faillite, poursuite n° 13 xxxx80 R, sur laquelle se fonde la requête de faillite dont est saisi le Tribunal est entachée de nullité.</w:t>
      </w:r>
    </w:p>
    <w:p>
      <w:r>
        <w:rPr>
          <w:b/>
        </w:rPr>
        <w:t>E. 2.1.1</w:t>
      </w:r>
    </w:p>
    <w:p>
      <w:r>
        <w:t>Le for de la poursuite est au domicile du poursuivi s’il s’agit d’une personne physique et à son siège social s’il s’agit d’une personne morale ou société inscrite au registre du commerce et au siège principal de son administration s’il s’agit d’une personne morale non inscrite au registre du commerce (art. 46 al. 1 LP).</w:t>
      </w:r>
    </w:p>
    <w:p>
      <w:r>
        <w:rPr>
          <w:b/>
        </w:rPr>
        <w:t>E. 2.1.2</w:t>
      </w:r>
    </w:p>
    <w:p>
      <w:r>
        <w:t>Les actes de poursuite sont notifiés au débiteur dans sa demeure ou à l'endroit où il exerce habituellement sa profession (art. 64 al. 1 LP).</w:t>
      </w:r>
    </w:p>
    <w:p>
      <w:r>
        <w:t>En principe, la notification irrégulière d'un acte de poursuite n'est pas sanctionnée de nullité absolue. Elle n'est nulle que dans la mesure où l'acte de poursuite n'est pas parvenu à la connaissance du débiteur; la nullité qui doit alors être constatée d'office et en tout temps par l'autorité de surveillance. Si le débiteur a eu connaissance de l'acte de poursuite, en dépit de la notification viciée, celui-ci n'est qu'annulable et le débiteur doit porter plainte devant l'autorité de surveillance contre la notification, sous peine de forclusion (arrêt du Tribunal fédéral 7B.161/2005 du 31 octobre 2005 consid. 2.1 et les arrêts cités; RVJ 2012, p. 196 consid. 3a/aa et les arrêts cités; Yvan JEANNERET/Saverio LEMBO, in CR-LP, n. 33 s. ad art. 64; Pauline ERARD, in CR-LP, n. 22 ad art. 22).</w:t>
      </w:r>
    </w:p>
    <w:p>
      <w:r>
        <w:rPr>
          <w:b/>
        </w:rPr>
        <w:t>E. 2.1.3</w:t>
      </w:r>
    </w:p>
    <w:p>
      <w:r>
        <w:t>La poursuite se continue par voie de faillite lorsque le débiteur est inscrit au registre du commerce en l’une ou l’autre des qualités énumérées exhaustivement à l’art. 39 LP, en particulier en qualité de chef d'une raison individuelle (art. 39 al. 1</w:t>
      </w:r>
    </w:p>
    <w:p>
      <w:r>
        <w:t>- 4/5 -</w:t>
      </w:r>
    </w:p>
    <w:p>
      <w:r>
        <w:t>A/1944/2014-CS ch. 1 LP). Les personnes physiques assujetties à la poursuite par voie de faillite en raison de leur inscription audit registre y sont soumises pour l’ensemble de leurs dettes, tant privées que commerciales; elles répondent de ces dettes sur l’entier de leur patrimoine (Pierre-Robert GILLIERON, Commentaire, n. 25 ad art. 39).</w:t>
      </w:r>
    </w:p>
    <w:p>
      <w:r>
        <w:rPr>
          <w:b/>
        </w:rPr>
        <w:t>E. 2.2</w:t>
      </w:r>
    </w:p>
    <w:p>
      <w:r>
        <w:t>En l'occurrence, le domicile tant de la débitrice que de sa société se trouve dans le canton de Genève. L'Office des poursuites de ce canton était donc compétent à raison du lieu pour lui notifier des actes de poursuite. Les dispositions relatives au for de la poursuite ont ainsi été respectées.</w:t>
      </w:r>
    </w:p>
    <w:p>
      <w:r>
        <w:t>Par ailleurs, le commandement de payer et la commination de faillite de la poursuite n° 13 xxxx80 R ont été notifiés en mains de la débitrice. Celle-ci en a donc eu connaissance. Au vu des développements exposés ci-dessus, la question de savoir si ces actes auraient dû lui être notifiés dans ses locaux professionnels plutôt qu'à son domicile demeure sans conséquence sur la validité des actes de poursuite; dès lors que la débitrice en a eu connaissance, aucune nullité ne les entache.</w:t>
      </w:r>
    </w:p>
    <w:p>
      <w:r>
        <w:t>Il n'est, pour le surplus, pas contesté qu'en raison de son inscription au registre du commerce, la poursuivie est sujette à la poursuite par voie de faillite.</w:t>
      </w:r>
    </w:p>
    <w:p>
      <w:r>
        <w:t>Enfin, la poursuite n° 13 xxxx80 R, qui est à la base de la requête de faillite adressée au Tribunal, est indépendante de la poursuite n° 14 xxxx11 N. Cette dernière fait suite à l'acte de défaut de biens dressé dans la poursuite n° 12 xxxx18 Z et se rapporte à une autre créance que celle visée par la poursuite n° 13 xxxx80 R. La Chambre de céans s'est déjà prononcée sur la validité de la commination de faillite dans la poursuite n° 14 xxxx11 N et n'a relevé aucune nullité.</w:t>
      </w:r>
    </w:p>
    <w:p>
      <w:r>
        <w:t>En conclusion, la poursuite n° 13 xxxx80 R, y compris la commination de faillite, ne souffre d'aucune nullité. * * * * *</w:t>
      </w:r>
    </w:p>
    <w:p>
      <w:r>
        <w:t>- 5/5 -</w:t>
      </w:r>
    </w:p>
    <w:p>
      <w:r>
        <w:t>A/1944/2014-CS PAR CES MOTIFS, La Chambre de surveillance : A la forme : Entre en matière sur la demande du Tribunal de première instance du 25 juin 2014 concernant la commination de faillite, poursuite n° 13 xxxx80 R, notifiée le 21 juin 2013 à Mme A______. Au fond : Constate que la commination de faillite, poursuite n°13 xxxx80 R, est valable. Siégeant : Madame Florence KRAUSKOPF, président; Madame Valérie CARERA et Monsieur Mathieu HOWALD, juges assesseur(e)s;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