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DCSO/215/2024 vom 23. Mai 2024</w:t>
      </w:r>
    </w:p>
    <w:p>
      <w:r>
        <w:t>GE Cour de justice, 2024-05-23, FR</w:t>
      </w:r>
    </w:p>
    <w:p>
      <w:r>
        <w:rPr>
          <w:b/>
        </w:rPr>
        <w:t xml:space="preserve">Quelle: </w:t>
      </w:r>
      <w:r>
        <w:t>https://mcp.opencaselaw.ch/entscheid/ge_gerichte_DCSO_215_2024</w:t>
      </w:r>
    </w:p>
    <w:p>
      <w:r>
        <w:t>FR: GE_GERICHTE DCSO/215/2024 du 23 mai 2024</w:t>
      </w:r>
    </w:p>
    <w:p>
      <w:r>
        <w:t>IT: GE_GERICHTE DCSO/215/2024 del 23 maggio 2024</w:t>
      </w:r>
    </w:p>
    <w:p>
      <w:pPr>
        <w:pStyle w:val="Heading2"/>
      </w:pPr>
      <w:r>
        <w:t>Erwägungen</w:t>
      </w:r>
    </w:p>
    <w:p>
      <w:r>
        <w:rPr>
          <w:b/>
        </w:rPr>
        <w:t>E. 1</w:t>
      </w:r>
    </w:p>
    <w:p>
      <w:r>
        <w:t>Aux termes de l'article 70 LPA, applicable à la procédure devant la Chambre de surveillance en vertu des articles 9 al. 4 LaLP et 20a al. 3 LP, l'autorité peut, d'office ou sur requête, joindre des procédures se rapportant à une situation identique ou à une cause juridique commune.</w:t>
      </w:r>
    </w:p>
    <w:p>
      <w:r>
        <w:t>En l'espèce, il y a lieu de joindre les procédures A/2190/2023 et A/2419/2023, sous le numéro de cause A/2190/2023, les parties, le contexte factuel et les questions litigieuses étant les mêmes.</w:t>
      </w:r>
    </w:p>
    <w:p>
      <w:r>
        <w:rPr>
          <w:b/>
        </w:rPr>
        <w:t>E. 2.1</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débiteur et le créancier à la poursuite disposent toujours de la qualité pour former une plainte contre une décision de l'Office qui les atteint dans leurs intérêts (COMETTA/MÖCKLI, Basler Kommentar, SchKG, 2021, n° 41 ad art. 17 LP; DIETH/WOHL/KURZ, Kommentar, SchKG, 2014, n° 11 et ss ad art. 17 LP; ERARD, Commentaire Romand, Poursuite et faillite, 2005, n° 25 ss ad art. 17 LP).</w:t>
      </w:r>
    </w:p>
    <w:p>
      <w:r>
        <w:t>Une personne morale est représentée par ses organes (art. 55 CC).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w:t>
      </w:r>
    </w:p>
    <w:p>
      <w:r>
        <w:rPr>
          <w:b/>
        </w:rPr>
        <w:t>E. 2.2</w:t>
      </w:r>
    </w:p>
    <w:p>
      <w:r>
        <w:t>En l'espèce, à la date du dépôt des deux plaintes, G______ était l'administrateur de la plaignante avec signature individuelle selon le registre du commerce, quand bien même son mandat n'avait pas été renouvelé et avait pris fin, au plus tard en mars 2023, selon l'arrêt de la Cour de justice civile du 20 décembre 2023.</w:t>
      </w:r>
    </w:p>
    <w:p>
      <w:r>
        <w:t>La question de savoir si la plaignante était valablement représentée par l'administrateur inscrit au registre du commerce souffre de rester indécise vu l'issue de la plainte.</w:t>
      </w:r>
    </w:p>
    <w:p>
      <w:r>
        <w:rPr>
          <w:b/>
        </w:rPr>
        <w:t>E. 3</w:t>
      </w:r>
    </w:p>
    <w:p>
      <w:r>
        <w:t>En tant qu'elle est dirigée contre les conditions de vente et l'état des charges du 15 juin 2023, la plainte déposée le 21 juillet 2023 est tardive, car formée après l'échéance du délai de 10 jours de l'art. 17 LP.</w:t>
      </w:r>
    </w:p>
    <w:p>
      <w:r>
        <w:t>- 8/9 -</w:t>
      </w:r>
    </w:p>
    <w:p>
      <w:r>
        <w:t>A/2190/2023-CS</w:t>
      </w:r>
    </w:p>
    <w:p>
      <w:r>
        <w:t>Les deux plaintes sont également tardives en tant qu'elles visent le montant de l'estimation, qui a été communiqué à la plaignante par courrier recommandé du 12 mai 2023, reçu le 16 mai 2023.</w:t>
      </w:r>
    </w:p>
    <w:p>
      <w:r>
        <w:rPr>
          <w:b/>
        </w:rPr>
        <w:t>E. 4</w:t>
      </w:r>
    </w:p>
    <w:p>
      <w:r>
        <w:t>La plaignante fait valoir que l'Office ne pouvait pas procéder aux opérations tendant à la vente de l'immeuble, dans le cadre de la poursuite n° 3______, le commandement de payer n'étant pas en force. Or, cet argument a déjà été rejeté par la Chambre de céans, aux termes de sa décision DCSO/84/2023 du 9 mars 2023, entrée en force. Partant, ce grief est irrecevable.</w:t>
      </w:r>
    </w:p>
    <w:p>
      <w:r>
        <w:rPr>
          <w:b/>
        </w:rPr>
        <w:t>E. 5.1</w:t>
      </w:r>
    </w:p>
    <w:p>
      <w:r>
        <w:t>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(GILLIERON, Commentaire LP, ad art. 17 nos 95ss et 140);</w:t>
      </w:r>
    </w:p>
    <w:p>
      <w:r>
        <w:t>Un intérêt digne de protection (cf. art. 60 LPA cum art. 9 al. 4 LaLP) suppose un intérêt actuel à obtenir l'annulation de la décision attaquée (ATF 138 II 42 consid. 1 ; 137 I 23 consid. 1.3), l'existence d'un intérêt actuel s'appréciant non seulement au moment du dépôt du recours, mais aussi lors du prononcé de la décision sur recours (ATF 137 I 296 consid. 4.2 ; 136 II 101 consid. 1.1) ; si l'intérêt s'éteint pendant la procédure, le recours devient sans objet (ATF 142 I 135 consid. 1.3.1 p. 143).</w:t>
      </w:r>
    </w:p>
    <w:p>
      <w:r>
        <w:rPr>
          <w:b/>
        </w:rPr>
        <w:t>E. 5.2</w:t>
      </w:r>
    </w:p>
    <w:p>
      <w:r>
        <w:t>En l'espèce, en tant qu'elles tendent à l'annulation de la vente aux enchères, les deux plaintes ont perdu leur objet en cours de procédure, les enchères fixées au 3 octobre 2023 ayant été annulées par l'Office.</w:t>
      </w:r>
    </w:p>
    <w:p>
      <w:r>
        <w:t>Il en va de même des griefs liés aux conditions de vente et à l'état des charges formulés dans la plainte du 30 juin 2023. En effet, il appartiendra à l'Office de communiquer de nouveau ces informations, lorsque de nouvelles enchères seront organisées.</w:t>
      </w:r>
    </w:p>
    <w:p>
      <w:r>
        <w:t>Il sera ainsi constaté que les plaintes, pour autant qu'elles soient recevables, sont devenues sans objet en cours de procédure.</w:t>
      </w:r>
    </w:p>
    <w:p>
      <w:r>
        <w:rPr>
          <w:b/>
        </w:rPr>
        <w:t>E. 6</w:t>
      </w:r>
    </w:p>
    <w:p>
      <w:r>
        <w:t>La procédure devant l'autorité de surveillance est gratuite (art. 20a al. 2 ch. 5 LP; art. 61 al. 2 let. a OELP) et ne donne pas lieu à l'allocation de dépens (art. 62 al. 2 OELP). * * * * *</w:t>
      </w:r>
    </w:p>
    <w:p>
      <w:r>
        <w:t>- 9/9 -</w:t>
      </w:r>
    </w:p>
    <w:p>
      <w:r>
        <w:t>A/2190/2023-CS PAR CES MOTIFS, La Chambre de surveillance : Ordonne la jonction des causes A/2190/2023 et A/2419/2023 sous numéro de cause A/2190/2023. Constate que les plaintes formées le 29 juin 2023 et le 21 juillet 2023 par A______ SA dans la poursuite en réalisation de gage n° 3______ en lien avec les opérations de réalisation de l'objet du gage sont, dans la mesure de leur recevabilité, devenues sans objet en cours de procédure. Siégeant : Madame Verena PEDRAZZINI RIZZI, présidente; Monsieur Anthony HUGUENIN et Monsieur Luca MINOTTI, juges assesseurs ;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