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DCSO/214/2018 vom 12. April 2018</w:t>
      </w:r>
    </w:p>
    <w:p>
      <w:r>
        <w:t>GE Cour de justice, 2018-04-12, FR</w:t>
      </w:r>
    </w:p>
    <w:p>
      <w:r>
        <w:rPr>
          <w:b/>
        </w:rPr>
        <w:t xml:space="preserve">Quelle: </w:t>
      </w:r>
      <w:r>
        <w:t>https://mcp.opencaselaw.ch/entscheid/ge_gerichte_DCSO_214_2018</w:t>
      </w:r>
    </w:p>
    <w:p>
      <w:r>
        <w:t>FR: GE_GERICHTE DCSO/214/2018 du 12 avril 2018</w:t>
      </w:r>
    </w:p>
    <w:p>
      <w:r>
        <w:t>IT: GE_GERICHTE DCSO/214/2018 del 12 aprile 2018</w:t>
      </w:r>
    </w:p>
    <w:p>
      <w:pPr>
        <w:pStyle w:val="Heading2"/>
      </w:pPr>
      <w:r>
        <w:t>Regeste</w:t>
      </w:r>
    </w:p>
    <w:p>
      <w:r>
        <w:t>Résumé: Notification d'un CdP à l'employé de la société, non inscrit au RC, valable. Opposition tardive.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 Le rejet par l'Office pour cause de tardiveté d'une opposition à poursuite constitue une mesure sujette à plainte, et le plaignant en tant que débiteur, a qualité pour agir par cette voie.</w:t>
      </w:r>
    </w:p>
    <w:p>
      <w:r>
        <w:rPr>
          <w:b/>
        </w:rPr>
        <w:t>E. 1.2</w:t>
      </w:r>
    </w:p>
    <w:p>
      <w:r>
        <w:t>La plainte doit être déposée dans le délai de dix jours de celui où le plaignant a eu connaissance de la mesure (art. 17 al. 2 LP). En l'espèce, formée le 20 novembre 2017 contre la décision de l'Office du 10 novembre 2017 reçue le 14 novembre 2017, la plainte a été interjetée en temps utile.</w:t>
      </w:r>
    </w:p>
    <w:p>
      <w:r>
        <w:rPr>
          <w:b/>
        </w:rPr>
        <w:t>E. 1.3</w:t>
      </w:r>
    </w:p>
    <w:p>
      <w:r>
        <w:t>Elle est en outre conforme aux exigences de forme prescrites par la loi (art. 9 al. 1 LaLP et art. 65 al. 1 et 2 LPA par renvoi de l'art. 9 al. 4 LaLP). La plainte sera en conséquence déclarée recevable. La question de savoir si l'admission par la plaignante, dans sa réplique du 5 février 2018, de la validité de la notification du commandement de payer, équivaut à un retrait de plainte peut rester indécise, dans la mesure où celle-ci doit de toute façon être rejetée pour les motifs qui suivent.</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w:t>
      </w:r>
    </w:p>
    <w:p>
      <w:r>
        <w:t>- 4/6 -</w:t>
      </w:r>
    </w:p>
    <w:p>
      <w:r>
        <w:t>A/4610/2017-CS sérieuse du poursuivi ou, à défaut, d’une des personnes de remplacement (ATF 117 III 7, consid. 3b; KREN-KOSTKIEWICZ, Zustellung von Betreibungsurkunden, in BlSchK 1996, p. 201 ss, 204; DONZALLAZ, La notification en droit interne suisse, Berne 2002, p. 212 s. n° 378 s.).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ATF 117 III 10 consid. 5a; ATF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A titre subsidiaire, soit lorsqu'aucun représentant de la personne morale au sens de l'art. 65 al. 1 LP ne peut être trouvé dans ses bureaux, l'acte de poursuite peut être notifié à un employé de la plaignante s'y trouvant (art. 65 al. 2 LP; ATF 117 III 10 consid. 5a). Par bureaux au sens de cette disposition, il faut entendre l'endroit où à tout le moins un représentant autorisé de la société accomplit régulièrement ses tâches pour le compte de la personne morale (ATF 88 III 12 consid. 2).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w:t>
      </w:r>
    </w:p>
    <w:p>
      <w:r>
        <w:rPr>
          <w:b/>
        </w:rPr>
        <w:t>E. 2.2</w:t>
      </w:r>
    </w:p>
    <w:p>
      <w:r>
        <w:t>En l'espèce, il est constant que le commandement de payer, poursuite n° 17 xxxx05 X, a été remis le 30 juin 2017 en mains d'un employé de la plaignante, dans ses locaux. A aucun moment, la plaignante n'a allégué qu'un de ses représentants y était également présent. Elle n'a pas non plus contesté l'allégation de l'Office selon laquelle tel n'était pas le cas. Par conséquent, il y a lieu de constater la validité de la notification du commandement de payer, poursuite n° 17 xxxx05 X le 30 juin 2017 en mains de l'employé de la plaignante.</w:t>
      </w:r>
    </w:p>
    <w:p>
      <w:r>
        <w:rPr>
          <w:b/>
        </w:rPr>
        <w:t>E. 3</w:t>
      </w:r>
    </w:p>
    <w:p>
      <w:r>
        <w:t>Cette notification a fixé le dies a quo du délai de 10 jours imposé par la loi pour former opposition à cette poursuite, le délai ayant ainsi commencé à courir le lendemain, soit le 1er juillet 2017, et étant arrivé à échéance le 10 juillet 2017 (art. 74 al. 1 LP ; art.142 al. 1 CPC).</w:t>
      </w:r>
    </w:p>
    <w:p>
      <w:r>
        <w:t>- 5/6 -</w:t>
      </w:r>
    </w:p>
    <w:p>
      <w:r>
        <w:t>A/4610/2017-CS Transmise par la plaignante le 10 novembre 2017, l'opposition au commandement de payer, poursuite n° 17 xxxx05 X a dès lors été formée tardivement et c'est à bon droit que l'Office a refusé d'en tenir compte. La plainte est infondée et sera rejetée.</w:t>
      </w:r>
    </w:p>
    <w:p>
      <w:r>
        <w:rPr>
          <w:b/>
        </w:rPr>
        <w:t>E. 4</w:t>
      </w:r>
    </w:p>
    <w:p>
      <w:r>
        <w:t>La procédure de plainte est gratuite (art. 20a al. 2 ch. 5 LP et art. 61 al. 2 let. a OELP) et il ne peut être alloué aucuns dépens dans cette procédure (art. 62 al. 2 OELP). * * * * *</w:t>
      </w:r>
    </w:p>
    <w:p>
      <w:r>
        <w:t>- 6/6 -</w:t>
      </w:r>
    </w:p>
    <w:p>
      <w:r>
        <w:t>A/4610/2017-CS PAR CES MOTIFS, La Chambre de surveillance : A la forme : Déclare recevable la plainte formée le 17 novembre 2017 par A______ SA contre la décision rendue le 10 novembre par l'Office de poursuites dans la poursuite n° 17 xxxx05 X. Au fond : La rejette. Siégeant : Madame Pauline ERARD, présidente; Monsieur Georges ZUFFEREY et Monsieur Claude MARCET,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