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DCSO/213/2012 vom 31. Mai 2012</w:t>
      </w:r>
    </w:p>
    <w:p>
      <w:r>
        <w:t>GE Cour de justice, 2012-05-31, FR</w:t>
      </w:r>
    </w:p>
    <w:p>
      <w:r>
        <w:rPr>
          <w:b/>
        </w:rPr>
        <w:t xml:space="preserve">Quelle: </w:t>
      </w:r>
      <w:r>
        <w:t>https://mcp.opencaselaw.ch/entscheid/ge_gerichte_DCSO_213_2012</w:t>
      </w:r>
    </w:p>
    <w:p>
      <w:r>
        <w:t>FR: GE_GERICHTE DCSO/213/2012 du 31 mai 2012</w:t>
      </w:r>
    </w:p>
    <w:p>
      <w:r>
        <w:t>IT: GE_GERICHTE DCSO/213/2012 del 31 maggio 2012</w:t>
      </w:r>
    </w:p>
    <w:p>
      <w:pPr>
        <w:pStyle w:val="Heading2"/>
      </w:pPr>
      <w:r>
        <w:t>Regeste</w:t>
      </w:r>
    </w:p>
    <w:p>
      <w:r>
        <w:t>Résumé: La plaignante a eu connaissance du commandement de payer et n'a pas formé plainte dans le délai prescrit (rappel des conséquences d'un vice de notification).</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En l'espèce, la plaignante a eu connaissance de la décision querellée le 5 mai 2012, date à laquelle le pli recommandé la contenant a été retiré au guichet postal.</w:t>
      </w:r>
    </w:p>
    <w:p>
      <w:r>
        <w:t>- 3/4 -</w:t>
      </w:r>
    </w:p>
    <w:p>
      <w:r>
        <w:t>A/1557/2012-CS</w:t>
      </w:r>
    </w:p>
    <w:p>
      <w:r>
        <w:t>Formée le 22 mai 2012, sa plainte est dès lors tardive et, partant, irrecevable, sous réserve d'un cas de nullité (art. 22 LP).</w:t>
      </w:r>
    </w:p>
    <w:p>
      <w:r>
        <w:rPr>
          <w:b/>
        </w:rPr>
        <w:t>E. 1.3</w:t>
      </w:r>
    </w:p>
    <w:p>
      <w:r>
        <w:t>La plaignante conteste la notification du commandement de payer, en ses mains. La Chambre de céans relèvera ici que seul le notificateur, qui atteste ainsi le jour où a eu lieu la notification et la personne à laquelle l'acte a été remis, doit apposer sa signature sur cet acte.</w:t>
      </w:r>
    </w:p>
    <w:p>
      <w:r>
        <w:t>Cela étant, il n'y a pas lieu d'instruire plus avant la question de savoir si cette notification est, ou non, entachée d'un vice.</w:t>
      </w:r>
    </w:p>
    <w:p>
      <w:r>
        <w:rPr>
          <w:b/>
        </w:rPr>
        <w:t>E. 1.4</w:t>
      </w:r>
    </w:p>
    <w:p>
      <w:r>
        <w:t>La plainte est dès lors irrecevable. 2. La présente décision est prise en application des art. 72 LPA et 9 al. 2 LaLP.</w:t>
      </w:r>
    </w:p>
    <w:p>
      <w:r>
        <w:t>Elle sera toutefois communiquée à l'Office.</w:t>
      </w:r>
    </w:p>
    <w:p>
      <w:r>
        <w:t>- 4/4 -</w:t>
      </w:r>
    </w:p>
    <w:p>
      <w:r>
        <w:t>A/1557/2012-CS PAR CES MOTIFS, La Chambre de surveillance : Déclare irrecevable la plainte formée le 22 mai 2012 par Mme P______ contre le refus de l'Office des poursuites de tenir de compte de l'opposition formée le 26 avril 2012 au commandement de payer, poursuite n° 11 xxxx64 J. Déboute Mme P______ de toutes autres conclusions.</w:t>
      </w:r>
    </w:p>
    <w:p>
      <w:r>
        <w:t>Siégeant : Madame Ariane WEYENETH, présidente; Monsieur Antoine HAMDAN et Monsieur Eric DE PREUX,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1.5</w:t>
      </w:r>
    </w:p>
    <w:p>
      <w:r>
        <w:t>En l'occurrence, même dans l'hypothèse où, comme elle le soutient, le commandement ne lui aurait pas été notifié le 19 novembre 2011, il est constant que la plaignante a eu connaissance de cet acte, qui était joint à la décision querellée, au plus tard le 5 mai 2012. Cette date étant considérée par la jurisprudence susmentionnée comme le dies a quo des délais de plainte (art. 17 LP) et d'opposition (art. 74 al. 1 LP), la plaignante s'est trouvée en mesure de sauvegarder ses droits.</w:t>
      </w:r>
    </w:p>
    <w:p>
      <w:r>
        <w:t>En formant plainte le 22 mai 2012, elle n'a donc pas agi dans le délai de dix jours et son inaction a couvert le prétendu vice de notification.</w:t>
      </w:r>
    </w:p>
    <w:p>
      <w:r>
        <w:rPr>
          <w:b/>
        </w:rPr>
        <w:t>E. 3</w:t>
      </w:r>
    </w:p>
    <w:p>
      <w:r>
        <w:t>et 7 al. 1 LaLP) contre des mesures non attaquables par la voie judiciaire (art. 17 al. 1 LP).</w:t>
      </w:r>
    </w:p>
    <w:p>
      <w:r>
        <w:t>La décision de l'Office refusant de tenir compte d'une opposition constitue une mesure sujette à plainte que la plaignante, poursuivie, a qualité pour attaquer par cette voie.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