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DCSO/211/2012 vom 31. Mai 2012</w:t>
      </w:r>
    </w:p>
    <w:p>
      <w:r>
        <w:t>GE Cour de justice, 2012-05-31, FR</w:t>
      </w:r>
    </w:p>
    <w:p>
      <w:r>
        <w:rPr>
          <w:b/>
        </w:rPr>
        <w:t xml:space="preserve">Quelle: </w:t>
      </w:r>
      <w:r>
        <w:t>https://mcp.opencaselaw.ch/entscheid/ge_gerichte_DCSO_211_2012</w:t>
      </w:r>
    </w:p>
    <w:p>
      <w:r>
        <w:t>FR: GE_GERICHTE DCSO/211/2012 du 31 mai 2012</w:t>
      </w:r>
    </w:p>
    <w:p>
      <w:r>
        <w:t>IT: GE_GERICHTE DCSO/211/2012 del 31 maggio 2012</w:t>
      </w:r>
    </w:p>
    <w:p>
      <w:pPr>
        <w:pStyle w:val="Heading2"/>
      </w:pPr>
      <w:r>
        <w:t>Regeste</w:t>
      </w:r>
    </w:p>
    <w:p>
      <w:r>
        <w:t>Résumé: La réquisition de continuer la poursuite n'est pas tardive. La décision de non-lieu de notification de la commination de faillite prise par l'Office des poursuites n'est pas critiquable.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Un non-lieu de notification d'une commination de faillite constitue une mesure sujette à plainte et le poursuivant a qualité pour agir par cette voie.</w:t>
      </w:r>
    </w:p>
    <w:p>
      <w:r>
        <w:rPr>
          <w:b/>
        </w:rPr>
        <w:t>E. 1.3</w:t>
      </w:r>
    </w:p>
    <w:p>
      <w:r>
        <w:t>La plainte contre une mesure de l'Office doit être déposée dans les dix jours suivant celui où le plaignant a eu connaissance de la décision attaquée (art. 17 al. 2 LP).</w:t>
      </w:r>
    </w:p>
    <w:p>
      <w:r>
        <w:t>En l'espèce, la décision querellée a été reçue le 26 mars 2012 par le conseil du plaignant. Postée le 5 avril 2012, soit en temps utile, et respectant pour le surplus les exigences de forme prescrites par la loi (art. 9 al. 1 LaLP), la plainte est recevable. 2. 2.1 Le droit de requérir la continuation de la poursuite se périme par un an à compter de la notification du commandement de payer. Si opposition a été formée, ce délai ne court pas entre l'introduction de la procédure judiciaire ou administrative et le jugement définitif (art. 88 al. 2 LP). Ainsi, le délai est suspendu pendant le procès en reconnaissance, en libération de dette ou en contestation du retour à meilleure fortune dès l'ouverture de l'action, de même que pendant la procédure en mainlevée dès le dépôt de la requête (ATF 88 III 59 consid. 1; 113 III 122 consid. 2).</w:t>
      </w:r>
    </w:p>
    <w:p>
      <w:r>
        <w:t>2.1.1 Le jugement de mainlevée est définitif au sens de l'art. 88 al. 2 LP lorsqu'il ne peut plus être attaqué par une voie de recours ordinaire, qui a, de par la loi, un</w:t>
      </w:r>
    </w:p>
    <w:p>
      <w:r>
        <w:t>- 5/8 -</w:t>
      </w:r>
    </w:p>
    <w:p>
      <w:r>
        <w:t>A/1060/2012-CS effet suspensif; le créancier doit être en mesure d'obtenir l'attestation d'entrée en force du jugement rendu. Si la voie du recours n'a pas d'effet suspensif, le jugement de mainlevée entre en force dès sa notification (ATF 126 III 479 consid. 2a).</w:t>
      </w:r>
    </w:p>
    <w:p>
      <w:r>
        <w:t>2.1.2 Il faut donc déterminer à quel moment un prononcé de mainlevée d'opposition rendue en dernière instance cantonale est définitif. Cette question se détermine exclusivement au regard du droit fédéral, soit de la loi sur le Tribunal fédéral (ci-après : LTF; cf. ATF 126 III 261 consid. 3b et les références citées; TF, 5A_681/2009 du 4 juin 2010 consid. 2.1.1).</w:t>
      </w:r>
    </w:p>
    <w:p>
      <w:r>
        <w:t>Selon la LTF, le prononcé de mainlevée (définitive ou provisoire) de l'opposition peut faire l'objet d'un recours en matière civile (art. 72 al. 2 let. a LTF) lorsque la valeur litigieuse s'élève au moins à 30'000 fr. (art. 74 al. 1 LTF; ATF 133 III 399 consid. 1.3) ou, exceptionnellement et pour autant que cela soit démontré (art. 42 al. 2 LTF; cf. ATF 133 III 439 consid. 2.2.2.1), lorsque la contestation soulève une question juridique de principe (art. 74 al. 2 let. a LTF). Lorsqu'aucune de ces conditions n'est remplie, le prononcé de mainlevée doit être attaqué par la voie du recours constitutionnel subsidiaire (art. 113 LTF).</w:t>
      </w:r>
    </w:p>
    <w:p>
      <w:r>
        <w:t>En matière de mainlevée, aucun de ces recours n'a, ex lege, d'effet suspensif (art. 103 al. 1, 2 a contrario et 117 LTF; BRACONI, Le recours en matière de poursuite pour dettes selon la loi du 17 juin 2005 sur le Tribunal fédéral (LTF) : compendium des premiers cas d'application in : JT 2009 II 78 p. 91-92).</w:t>
      </w:r>
    </w:p>
    <w:p>
      <w:r>
        <w:t>2.2 En l'espèce, le commandement de payer a été notifié le 27 août 2008. Le délai d'un an de l'art. 88 LP a commencé à courir à cette date. Il a été interrompu par le dépôt de la demande en paiement au greffe de la Commission de conciliation en matière de baux et loyers le 14 octobre 2008, qui a suspendu ce délai jusqu'au prononcé d'un jugement définitif dans la procédure de mainlevée.</w:t>
      </w:r>
    </w:p>
    <w:p>
      <w:r>
        <w:t>Dès lors que la valeur litigieuse de la mainlevée était supérieure à 30'000 fr., seul entrait en ligne de compte le recours en matière civile. Ce recours n'ayant pas, de par la loi, d'effet suspensif automatique, l'arrêt de la Cour de justice est entré en force et est devenu exécutoire au moment de sa notification, soit le 23 juin 2011. Dans ces circonstances, le délai d'un an de l'art. 88 LP, suspendu du 14 octobre 2008 au 23 juin 2011, est arrivé à échéance le 6 mai 2012.</w:t>
      </w:r>
    </w:p>
    <w:p>
      <w:r>
        <w:t>Il s'ensuit que la réquisition de continuer la poursuite formée par le plaignant le 10 octobre 2011 n'est pas tardive.</w:t>
      </w:r>
    </w:p>
    <w:p>
      <w:r>
        <w:rPr>
          <w:b/>
        </w:rPr>
        <w:t>E. 3</w:t>
      </w:r>
    </w:p>
    <w:p>
      <w:r>
        <w:t>et 7 al. 1 LaLP) contre des mesures non attaquables par la voie judiciaire (art. 17 al. 1 LP).</w:t>
      </w:r>
    </w:p>
    <w:p>
      <w:r>
        <w:rPr>
          <w:b/>
        </w:rPr>
        <w:t>E. 3.1</w:t>
      </w:r>
    </w:p>
    <w:p>
      <w:r>
        <w:t>Dès réception de la réquisition de continuer la poursuite, l'office adresse sans retard la commination de faillite au débiteur, qui, comme en l'espèce (art. 39 al. 1 ch. 8), est sujet à la poursuite par voie de faillite (art. 159 LP). Il doit s'assurer que le poursuivant n'est pas forclos (art. 88 al. 2 LP).</w:t>
      </w:r>
    </w:p>
    <w:p>
      <w:r>
        <w:t>- 6/8 -</w:t>
      </w:r>
    </w:p>
    <w:p>
      <w:r>
        <w:t>A/1060/2012-CS</w:t>
      </w:r>
    </w:p>
    <w:p>
      <w:r>
        <w:rPr>
          <w:b/>
        </w:rPr>
        <w:t>E. 3.2</w:t>
      </w:r>
    </w:p>
    <w:p>
      <w:r>
        <w:t>A teneur de l’article 166 al. 2 LP, le droit de requérir la faillite se périme par quinze mois à compter de la notification du commandement de payer. Si opposition a été formée, ce délai ne court pas entre l’introduction de la procédure judiciaire et le jugement définitif.</w:t>
      </w:r>
    </w:p>
    <w:p>
      <w:r>
        <w:t>Tant que les délais de forclusion des art. 88 al. 2 et 166 al. 2 LP ne sont pas écoulés, l’office doit, s’il en est requis, notifier, ou faire notifier, une commination de faillite. Il n’a pas à se demander si la déchéance du droit public subjectif de requérir la faillite interviendra pendant le délai de vingt jours que la loi accorde au poursuivi menacé de faillite. Seul le juge de la faillite est compétent pour examiner si la requête de faillite dont il est saisi a été présentée en temps utile, donc avant l’expiration du délai prévu à l’article 166 al. 2 LP; il doit d’ailleurs le faire d’office (TF, 5A_673/2009 du 3 décembre 2009; ATF 113 III 122, JdT 1989 II 159; ATF 106 III 54, JdT 1982 II 138,). En revanche, l'office doit, sur requête du créancier, faire notifier une commination de faillite tant le délai prévu à l'art. 166 al. 2 LP n'est pas écoulé (ATF 113 III 120, JdT 1989 II 158, SJ 1988 321).</w:t>
      </w:r>
    </w:p>
    <w:p>
      <w:r>
        <w:rPr>
          <w:b/>
        </w:rPr>
        <w:t>E. 3.3</w:t>
      </w:r>
    </w:p>
    <w:p>
      <w:r>
        <w:t>En l'espèce, le délai de forclusion de l'art. 166 al. 2 LP expirera le 5 août 2012; il n'était dès lors pas écoulé lorsque le plaignant a requis, le 10 octobre 2011, la continuation de la poursuite.</w:t>
      </w:r>
    </w:p>
    <w:p>
      <w:r>
        <w:rPr>
          <w:b/>
        </w:rPr>
        <w:t>E. 4.1</w:t>
      </w:r>
    </w:p>
    <w:p>
      <w:r>
        <w:t>La commination de faillite énonce notamment les indications prescrites pour la réquisition de poursuite (art. 160 al. 1 ch. 1 LP). Selon l'art. 67 al. ch. 2 1ère phr. LP, la réquisition de poursuite énonce le nom et le domicile du débiteur, et, le cas échéant, de son représentant légal. L'office n'a pas à vérifier, avant d'établir la commination de faillite, si les indications de la réquisition de poursuite au domicile du créancier sont toujours valables (ATF 128 III 470, JdT 2002 II 93).</w:t>
      </w:r>
    </w:p>
    <w:p>
      <w:r>
        <w:rPr>
          <w:b/>
        </w:rPr>
        <w:t>E. 4.2</w:t>
      </w:r>
    </w:p>
    <w:p>
      <w:r>
        <w:t>En l'occurrence, le plaignant a diligenté sa poursuite contre une débitrice domiciliée à l'étranger, au lieu de situation de sa succursale inscrite au Registre de commerce de Genève (art. 50 al. 1 LP), laquelle est domiciliée c/o son directeur, M. F______, étant rappelé que ce dernier est seul titulaire de la signature individuelle et que les deux administrateurs sont domiciliés en Grande- Bretagne.</w:t>
      </w:r>
    </w:p>
    <w:p>
      <w:r>
        <w:t>L'Office a tenté, en vain, de notifier une commination de faillite au domicile de la poursuivie, ainsi qu'aux adresses connues de son administrateur. A sa demande, Me Yann Pierre MEYER lui a, par ailleurs, répondu qu'il n'était plus constitué. A ce sujet, il sied au demeurant de rappeler que l'avocat chargé de la conduite d'un procès n'est pas présumé être autorisé à recevoir des actes de poursuite destinés à son client (TF, 7B.86/2006 du 8 février 2007).</w:t>
      </w:r>
    </w:p>
    <w:p>
      <w:r>
        <w:t>- 7/8 -</w:t>
      </w:r>
    </w:p>
    <w:p>
      <w:r>
        <w:t>A/1060/2012-CS</w:t>
      </w:r>
    </w:p>
    <w:p>
      <w:r>
        <w:t>Force est en conséquence de retenir que l'Office ne saurait procéder à d'autres investigations pour déterminer, comme le demande le plaignant, quel est le représentant autorisé par la poursuivie pour les activités de la succursale à Genève.</w:t>
      </w:r>
    </w:p>
    <w:p>
      <w:r>
        <w:rPr>
          <w:b/>
        </w:rPr>
        <w:t>E. 5</w:t>
      </w:r>
    </w:p>
    <w:p>
      <w:r>
        <w:t>Mal fondée, la plainte doit être rejetée.</w:t>
      </w:r>
    </w:p>
    <w:p>
      <w:r>
        <w:rPr>
          <w:b/>
        </w:rPr>
        <w:t>E. 6</w:t>
      </w:r>
    </w:p>
    <w:p>
      <w:r>
        <w:t>Conformément aux art. 20a al. 2 ch. 5 LP, 61 al. 2 let. a et 62 al. 2 OELP, il n'y a pas lieu de percevoir d'émolument de justice, ni d'allouer des dépens.</w:t>
      </w:r>
    </w:p>
    <w:p>
      <w:r>
        <w:t>* * * * *</w:t>
      </w:r>
    </w:p>
    <w:p>
      <w:r>
        <w:t>- 8/8 -</w:t>
      </w:r>
    </w:p>
    <w:p>
      <w:r>
        <w:t>A/1060/2012-CS PAR CES MOTIFS, La Chambre de surveillance : A la forme : Déclare recevable la plainte formée le 4 avril 2012 par Z______ Limited contre la décision de non-lieu de notification de la commination de faillite, poursuite n° 08 xxxx33 K. Au fond : La rejette. Déboute Z______ Limited de toutes autres conclusions. Siégeant : Madame Ariane WEYENETH, présidente; Monsieur Antoine HAMDAN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