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DCSO/20/2012 vom 12. Januar 2012</w:t>
      </w:r>
    </w:p>
    <w:p>
      <w:r>
        <w:t>GE Cour de justice, 2012-01-12, FR</w:t>
      </w:r>
    </w:p>
    <w:p>
      <w:r>
        <w:rPr>
          <w:b/>
        </w:rPr>
        <w:t xml:space="preserve">Quelle: </w:t>
      </w:r>
      <w:r>
        <w:t>https://mcp.opencaselaw.ch/entscheid/ge_gerichte_DCSO_20_2012</w:t>
      </w:r>
    </w:p>
    <w:p>
      <w:r>
        <w:t>FR: GE_GERICHTE DCSO/20/2012 du 12 janvier 2012</w:t>
      </w:r>
    </w:p>
    <w:p>
      <w:r>
        <w:t>IT: GE_GERICHTE DCSO/20/2012 del 12 gennaio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décision querellée datant du vendredi 21 octobre 2011, elle a pu être reçue au plus tôt le lundi 24 octobre 2011 par le débiteur poursuivi, de sorte que sa plainte a été déposée en temps utile, soit le 2 novembre 2011, contre un refus de l'Office d'admettre son opposition à un commandement de payer, qui est une décision attaquable par cette voie, de sorte que cette plainte doit être déclarée recevable.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soit une personne adulte de son ménage ou un employé (art. 64 ss LP ; Roland Ruedin, in CR-LP, ad art. 72 n° 2 ; Karl Wüthrich / Peter Schoch, in</w:t>
      </w:r>
    </w:p>
    <w:p>
      <w:r>
        <w:t>- 5/8 -</w:t>
      </w:r>
    </w:p>
    <w:p>
      <w:r>
        <w:t>A/3554/2011-CS SchKG I, ad art. 72 n° 11 s. ; Walter A. Stoffel, Voies d’exécution, § 3 n° 20 ss ; Jolanta Kren-Kostkiewicz, Zustellung von Betreibungsurkunden, in BlSchK 1996, p. 201 ss, 204). Seule une notification irrégulière a pour conséquence que le délai d'opposition à la poursuite (art. 74 LP) commence à courir du moment où le poursuivi a eu effectivement connaissance de l'acte (arrêt 5A_6/2008 du 5 février 2008 ; ATF 128 III 101 consid. 2, JdT 2002 II 23 ; ATF 120 III 114 consid. 3b, JdT 1997 II 50), ces règles étant également applicables dans le cadre d'une notification d'un commandement de payer à un débiteur domicilié en France voisine, par le biais des autorités fédérales puis par celui des autorités consulaires suisses accréditées sur sol français.</w:t>
      </w:r>
    </w:p>
    <w:p>
      <w:r>
        <w:rPr>
          <w:b/>
        </w:rPr>
        <w:t>E. 2.2</w:t>
      </w:r>
    </w:p>
    <w:p>
      <w:r>
        <w:t>ci-dessus).</w:t>
      </w:r>
    </w:p>
    <w:p>
      <w:r>
        <w:t>Le plaignant y a formé opposition une première fois le 12 octobre 2011 et une seconde fois le 14 octobre 2011. Il devait donc déposer sa requête en restitution du délai auprès de la Chambre de céans dans les 10 jours dès sa première opposition, soit le 22 octobre 2011 au plus tard, si l'on admet que son empêchement non fautif allégué a pris fin le 12 octobre 2011 comme il l'a soutenu dans son courrier adressé à l'Office le 14 octobre 2011.</w:t>
      </w:r>
    </w:p>
    <w:p>
      <w:r>
        <w:t>Il s'ensuit que la présente plainte formée le 2 novembre 2011 est tardive, sans compter qu'on ne peut retenir qu'elle vaudrait requête de restitution du délai d'opposition puisqu'elle ne conclut pas expressément à cette restitution.</w:t>
      </w:r>
    </w:p>
    <w:p>
      <w:r>
        <w:t>- 7/8 -</w:t>
      </w:r>
    </w:p>
    <w:p>
      <w:r>
        <w:t>A/3554/2011-CS</w:t>
      </w:r>
    </w:p>
    <w:p>
      <w:r>
        <w:t>3.3.1. Voudrait-on cependant admettre que le plaignant a implicitement formulé une telle conclusion que force est également de retenir qu'en tout état de cause la condition d'un empêchement non fautif nécessaire à la restitution du délai d'opposition ne serait pas non plus réalisée.</w:t>
      </w:r>
    </w:p>
    <w:p>
      <w:r>
        <w:t>Selon la jurisprudence, il faut entendre par empêchement non fautif, non seulement l'impossibilité objective, comme la force majeure, mais aussi l'impossibilité subjective due à des circonstances personnelles ou à une erreur excusable.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(cf. Jean-François Poudret, Commentaire de la loi fédérale d'organisation judiciaire, Stampfli 1990, vol. I, ad art. 35 p. 247 et ss.).</w:t>
      </w:r>
    </w:p>
    <w:p>
      <w:r>
        <w:t>3.3.2. En l'espèce, le plaignant s'est limité à alléguer, dans son courrier du 14 octobre 2011 à l'Office qu'il était absent lorsque son fils avait, selon lui, reçu le commandement de payer litigieux et que ledit fils avait cru bien faire en transmettant cet acte à l'avocat français du plaignant. Une telle absence du plaignant ne constitue toutefois pas un empêchement non fautif admissible au sens des principes rappelés ci-dessus sous ch. 3.1.1. et, au demeurant, le plaignant ne prétend pas que cette absence l'aurait empêché d'être en contact téléphonique avec son fils.</w:t>
      </w:r>
    </w:p>
    <w:p>
      <w:r>
        <w:rPr>
          <w:b/>
        </w:rPr>
        <w:t>E. 3.1</w:t>
      </w:r>
    </w:p>
    <w:p>
      <w:r>
        <w:t>En application de l'art. 33 al. 4 LP, quiconque a été empêché sans sa faute d'agir dans le délai fixé peut demander à la Chambre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 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 ; RJN 2006 265-271).</w:t>
      </w:r>
    </w:p>
    <w:p>
      <w:r>
        <w:t>Objectivement, l'art. 33 al. 4 LP ne s'applique que si le délai est échu, ce qui suppose qu'il a valablement couru, soit, en d'autres termes, que l'empêchement d'agir n'est pas dû à une communication irrégulière.</w:t>
      </w:r>
    </w:p>
    <w:p>
      <w:r>
        <w:t>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w:t>
      </w:r>
    </w:p>
    <w:p>
      <w:r>
        <w:rPr>
          <w:b/>
        </w:rPr>
        <w:t>E. 3.2</w:t>
      </w:r>
    </w:p>
    <w:p>
      <w:r>
        <w:t>En l'espèce, le commandement de payer a été valablement notifié (cf. consid.</w:t>
      </w:r>
    </w:p>
    <w:p>
      <w:r>
        <w:rPr>
          <w:b/>
        </w:rPr>
        <w:t>E. 4</w:t>
      </w:r>
    </w:p>
    <w:p>
      <w:r>
        <w:t>Des considérants qui précèdent, il s'ensuit que la présente plainte doit être rejetée.</w:t>
      </w:r>
    </w:p>
    <w:p>
      <w:r>
        <w:rPr>
          <w:b/>
        </w:rPr>
        <w:t>E. 5</w:t>
      </w:r>
    </w:p>
    <w:p>
      <w:r>
        <w:t>Cela étant, la Chambre de céans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le plaignant sera renvoyé à agir, s’il l’estime opportun.</w:t>
      </w:r>
    </w:p>
    <w:p>
      <w:r>
        <w:rPr>
          <w:b/>
        </w:rPr>
        <w:t>E. 6</w:t>
      </w:r>
    </w:p>
    <w:p>
      <w:r>
        <w:t>Il n'est pas perçu de dépens (art. 62 al. OELP).</w:t>
      </w:r>
    </w:p>
    <w:p>
      <w:r>
        <w:t>* * * * *</w:t>
      </w:r>
    </w:p>
    <w:p>
      <w:r>
        <w:t>- 8/8 -</w:t>
      </w:r>
    </w:p>
    <w:p>
      <w:r>
        <w:t>A/3554/2011-CS PAR CES MOTIFS, La Chambre de surveillance : A la forme : Déclare recevable la plainte formée par M. P______ contre la décision de l'Office des poursuites du 21 octobre 2011 relative au commandement de payer, poursuite n° 11 xxxx10 P. Au fond : La rejette. 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