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DCSO/209/2020 vom 25. Juni 2020</w:t>
      </w:r>
    </w:p>
    <w:p>
      <w:r>
        <w:t>GE Cour de justice, 2020-06-25, FR</w:t>
      </w:r>
    </w:p>
    <w:p>
      <w:r>
        <w:rPr>
          <w:b/>
        </w:rPr>
        <w:t xml:space="preserve">Quelle: </w:t>
      </w:r>
      <w:r>
        <w:t>https://mcp.opencaselaw.ch/entscheid/ge_gerichte_DCSO_209_2020</w:t>
      </w:r>
    </w:p>
    <w:p>
      <w:r>
        <w:t>FR: GE_GERICHTE DCSO/209/2020 du 25 juin 2020</w:t>
      </w:r>
    </w:p>
    <w:p>
      <w:r>
        <w:t>IT: GE_GERICHTE DCSO/209/2020 del 25 giugno 2020</w:t>
      </w:r>
    </w:p>
    <w:p>
      <w:pPr>
        <w:pStyle w:val="Heading2"/>
      </w:pPr>
      <w:r>
        <w:t>Regeste</w:t>
      </w:r>
    </w:p>
    <w:p>
      <w:r>
        <w:t>Résumé: Recours interjeté au TF le 09.07.2020 par la débitrice, rejeté par arrêt du 22.10.2020 (5A_571/2020)</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 commandement de payer ou le refus de tenir compte d'une opposition.</w:t>
      </w:r>
    </w:p>
    <w:p>
      <w:r>
        <w:t>A qualité pour former une plainte toute personne lésée ou exposée à l'être dans ses intérêts juridiquement protégés, ou tout au moins touchée dans ses intérêts de fait,</w:t>
      </w:r>
    </w:p>
    <w:p>
      <w:r>
        <w:t>- 5/9 -</w:t>
      </w:r>
    </w:p>
    <w:p>
      <w:r>
        <w:t>A/4764/2019-CS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est expressément formée à l'encontre de la décision rendue le 9 décembre 2019 par l'Office, par laquelle celui-ci refuse de tenir compte de l'opposition à la poursuite formée le 5 décembre 2019. Il s'agit là d'une mesure pouvant être attaquée par la voie de la plainte et susceptible de toucher la plaignante dans ses intérêts juridiquement protégés. La plainte a par ailleurs été déposée dans les dix jours de la communication de la décision contestée, respecte les exigences de forme posées par la loi et l'on comprend de son contenu que la plaignante souhaite que son opposition soit prise en compte au motif qu'elle l'aurait formée dès la prise de connaissance du commandement de payer.</w:t>
      </w:r>
    </w:p>
    <w:p>
      <w:r>
        <w:t>La plainte est donc recevable en tant qu'elle vise la décision datée du 9 décembre 2019.</w:t>
      </w:r>
    </w:p>
    <w:p>
      <w:r>
        <w:rPr>
          <w:b/>
        </w:rPr>
        <w:t>E. 1.3</w:t>
      </w:r>
    </w:p>
    <w:p>
      <w:r>
        <w:t>Selon ses conclusions - tendant à l'invalidation de la notification du commandement de payer - la plainte est également dirigée contre la notification elle-même. En ce sens, elle semble être tardive, et donc irrecevable, car déposée le 23 décembre 2019, soit plus de dix jours après que la plaignante a eu connaissance de la poursuite, lors de la notification du procès-verbal de saisie, le 25 novembre 2019. Quand bien même la plaignante aurait eu connaissance du commandement de payer le 5 décembre 2019, lors de la consultation du dossier, la plainte apparait aussi tardive, sauf à considérer que le courrier recommandé du</w:t>
      </w:r>
    </w:p>
    <w:p>
      <w:r>
        <w:rPr>
          <w:b/>
        </w:rPr>
        <w:t>E. 5</w:t>
      </w:r>
    </w:p>
    <w:p>
      <w:r>
        <w:t>décembre 2019 adressé à l'Office vaut plainte au sens de l'art. 17 LP. Cette question souffre de rester indécise, la plainte devant être rejetée pour les motifs qui suivent. 2. 2.1. D'après l'art. 66 al. 3 LP, 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w:t>
      </w:r>
    </w:p>
    <w:p>
      <w:r>
        <w:t>L'art. 66 al. 3 LP n'est que l'expression de la nécessité de recourir à la voie de l'entraide internationale, dans la mesure où la notification d'un acte de poursuite est un acte de puissance publique qui ne peut pas être effectué par l'autorité suisse directement sur le territoire d'un Etat étranger, sans l'accord ou le concours des autorités de ce dernier.</w:t>
      </w:r>
    </w:p>
    <w:p>
      <w:r>
        <w:t>L'Etat étranger dont il s'agit est l'Etat de la résidence du débiteur, c'est-à-dire l'endroit où il se trouve effectivement pour une certaine durée (CR LP n° 12 ad art. 66 LP).</w:t>
      </w:r>
    </w:p>
    <w:p>
      <w:r>
        <w:t>- 6/9 -</w:t>
      </w:r>
    </w:p>
    <w:p>
      <w:r>
        <w:t>A/4764/2019-CS</w:t>
      </w:r>
    </w:p>
    <w:p>
      <w:r>
        <w:t>2.1.2. Dans les relations entre la Suisse et l'Israël, l'entraide judiciaire en matière de signification et notification d'actes judiciaires et extrajudiciaires - notion comprenant les actes de poursuite (ATF 96 III 62 consid. 1) - est régie par la CLaH 65 (RS 0.274.131).</w:t>
      </w:r>
    </w:p>
    <w:p>
      <w:r>
        <w:t>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consid. 2; 122 III 395 consid. 2.c) mais également qui a qualité pour recevoir une notification pour le compte d'une personne morale ou d'une société (ATF 96 III 62 consid. 1).</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3ème édition, 2006, n° 130 et 170).</w:t>
      </w:r>
    </w:p>
    <w:p>
      <w:r>
        <w:t>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consid. 2.2).</w:t>
      </w:r>
    </w:p>
    <w:p>
      <w:r>
        <w:t>2.1.3. Selon l'art. 10 let. b CLaH 65, la Convention ne fait pas obstacle, sauf si l'Etat de destination déclare s'y opposer, à la faculté, pour les officiers ministériels, fonctionnaires ou autres personnes compétents de l’Etat d’origine, de faire procéder à des significations ou notifications d’actes judiciaires directement par les soins des officiers ministériels, fonctionnaires ou autres personnes compétents de l’Etat de destination.</w:t>
      </w:r>
    </w:p>
    <w:p>
      <w:r>
        <w:t>La Suisse n'admet pas le mode de transmission prévu à l'article 10 let. b CLaH 65. En vertu du principe de la réciprocité prévu à l'article 21 de la Convention de</w:t>
      </w:r>
    </w:p>
    <w:p>
      <w:r>
        <w:t>- 7/9 -</w:t>
      </w:r>
    </w:p>
    <w:p>
      <w:r>
        <w:t>A/4764/2019-CS Vienne sur le droit des traités (RS 0.111), les autorités suisses doivent s'abstenir de notifier des actes à l'étranger par les voies qui ne sont pas admises en Suisse.</w:t>
      </w:r>
    </w:p>
    <w:p>
      <w:r>
        <w:t>L'Etat de destination peut toutefois renoncer à invoquer le principe de réciprocité (voir Lignes directrices, I.C.5 et II.D.1.2.2). Les Etats présents à la séance de la Commission spéciale de La Haye (oct./nov. 2003) ont indiqué qu'ils n'invoqueraient pas le principe de réciprocité à l’égard des Etats qui ont émis une réserve en vertu des articles 8 et 10 (voir le point 79 des "Conclusions et Recommandations" de 2003). Il s'agit des Etats suivants (voir toutefois les réserves et déclarations du pays concerné): Le Bélarus, la Belgique, le Canada, l'Espagne, l'Estonie, les Etats-Unis d'Amérique, la Finlande, la France, la Grande- Bretagne et l'Irlande du Nord, l'Irlande, Israël, l'Italie, le Japon (voir toutefois le point 57 des "Conclusions et Recommandations" de 2003), le Koweït, le Luxembourg, les Pays-Bas, le Portugal, la Suède.</w:t>
      </w:r>
    </w:p>
    <w:p>
      <w:r>
        <w:t>2.2. En l'espèce, il n'est pas litigieux que l'Office a remis le commandement de payer qu'il a rédigé à l'autorité centrale compétente désignée par l'Etat d'Israël, soit l'Administration of courts, Legal Assistance of foreign countries, en vue de sa notification. Il résulte de l'attestation de notification établie le 10 juillet 2019 par cette autorité, que le commandement de payer a été notifié le 2 juillet 2019 conformément à la législation de cet état.</w:t>
      </w:r>
    </w:p>
    <w:p>
      <w:r>
        <w:t>Il résulte du dossier que l'autorité centrale étrangère a considéré avoir valablement exécuté sa mission, en remettant l'acte à une personne dûment autorisée à signer. La plaignante se borne à contester la validité de ce procédé par des affirmations, non étayées. Elle ne fournit aucun élément concret en lien avec les circonstances ayant entouré cette notification ou les personnes présentes en Israël dans sa maison à cette date, qu'elle est censée connaître, ou encore sur son propre emploi du temps.</w:t>
      </w:r>
    </w:p>
    <w:p>
      <w:r>
        <w:t>La plaignante n'a ainsi pas fourni d'indications probantes susceptibles de renverser la présomption de régularité de la notification que les documents officiels transmis par l'Etat requis attestent, en particulier s'agissant de l'identité de la personne à laquelle l'acte a été remis, soit l'employé de maison dûment autorisé à signer (cf. art. 6 al. 2 CLaH 65).</w:t>
      </w:r>
    </w:p>
    <w:p>
      <w:r>
        <w:t>La plaignante ne saurait non plus soutenir que la mention de son adresse en Israël sur de nombreuses écritures judiciaires établies dans le contexte du litige civil l'opposant à l'intimé serait dépourvue de pertinence voire la conséquence d'une inadvertance. Elle a en effet affirmé, en page 19 de son écriture du 9 février 2019 déposée devant le Tribunal de district de F______ (ZH), que le litige civil (l'opposant à l'intimé) revêtait un caractère international, dès lors que les parties étaient domiciliées en Israël (pour elle) et en Suisse (pour l'intimé).</w:t>
      </w:r>
    </w:p>
    <w:p>
      <w:r>
        <w:t>Dans une prise de position du 27 mai 2019 devant le Tribunal de district de F______ (ZH), la plaignante a encore indiqué que la procédure de séquestre initiée par l'intimé à Genève devait être poursuivie par la voie de l'entraide</w:t>
      </w:r>
    </w:p>
    <w:p>
      <w:r>
        <w:t>- 8/9 -</w:t>
      </w:r>
    </w:p>
    <w:p>
      <w:r>
        <w:t>A/4764/2019-CS judiciaire en Israël, son avocat zurichois ayant répondu à l'Office qu'il n'y avait pas d'élection de domicile en son Etude aux fins de notifier des actes de poursuite (pièces 8 et 9 du premier chargé de pièces de l'intimé).</w:t>
      </w:r>
    </w:p>
    <w:p>
      <w:r>
        <w:t>L'adresse en Israël a aussi été indiquée par la plaignante dans la procédure civile devant le Tribunal supérieur de Zurich et dans celle, à Genève, d'opposition à séquestre.</w:t>
      </w:r>
    </w:p>
    <w:p>
      <w:r>
        <w:t>Enfin, le procès-verbal de saisie dans la poursuite litigieuse a été notifié en novembre 2019 à la plaignante en Israël, à l'adresse indiquée sur le commandement de payer.</w:t>
      </w:r>
    </w:p>
    <w:p>
      <w:r>
        <w:t>Quand bien même la plaignante aurait aussi des intérêts à G______ [Grande- Bretagne], les éléments qui précèdent suffisent pour retenir que la notification du commandement de payer en Israël, pays dans lequel la plaignante réside et qu'elle a elle-même désigné comme lieu de résidence, est valable.</w:t>
      </w:r>
    </w:p>
    <w:p>
      <w:r>
        <w:t>Partant, la notification régulière du commandement de payer est intervenue le 2 juillet 2019 et le délai d'opposition (valablement prolongé par l'Office à 60 jours en raison de la résidence étrangère de la plaignante conformément à l'art. 33 al. 2 LP) expirait donc le 2 septembre 2019. Formée le 5 décembre 2019, l'opposition est donc tardive et c'est à bon droit que l'Office a refusé d'en tenir compte.</w:t>
      </w:r>
    </w:p>
    <w:p>
      <w:r>
        <w:t>La plainte doit ainsi être rejetée. 3. La procédure de plainte est gratuite (art. 20a al. 2 ch. 5 LP et art. 61 al. 2 let. a OELP) et il ne peut être alloué aucun dépens dans cette procédure (art. 62 al. 2 OELP). Conformément à ces dispositions, la présente décision est rendue sans frais ni dépens. * * * * *</w:t>
      </w:r>
    </w:p>
    <w:p>
      <w:r>
        <w:t>- 9/9 -</w:t>
      </w:r>
    </w:p>
    <w:p>
      <w:r>
        <w:t>A/4764/2019-CS PAR CES MOTIFS, La Chambre de surveillance : A la forme : Déclare recevable la plainte formée le 23 décembre 2019 par A______ contre la décision de l'Office cantonal des poursuites du 9 décembre 2019 dans la poursuite n° 2______.</w:t>
      </w:r>
    </w:p>
    <w:p>
      <w:r>
        <w:t>Au fond : La rejette.</w:t>
      </w:r>
    </w:p>
    <w:p>
      <w:r>
        <w:t>Siégeant : Madame Verena PEDRAZZINI RIZZI, présidente; Madame Natalie OPPATJA et Monsieur Mathieu HOWALD,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