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DCSO/207/2015 vom 25. Juni 2015</w:t>
      </w:r>
    </w:p>
    <w:p>
      <w:r>
        <w:t>GE Cour de justice, 2015-06-25, FR</w:t>
      </w:r>
    </w:p>
    <w:p>
      <w:r>
        <w:rPr>
          <w:b/>
        </w:rPr>
        <w:t xml:space="preserve">Quelle: </w:t>
      </w:r>
      <w:r>
        <w:t>https://mcp.opencaselaw.ch/entscheid/ge_gerichte_DCSO_207_2015</w:t>
      </w:r>
    </w:p>
    <w:p>
      <w:r>
        <w:t>FR: GE_GERICHTE DCSO/207/2015 du 25 juin 2015</w:t>
      </w:r>
    </w:p>
    <w:p>
      <w:r>
        <w:t>IT: GE_GERICHTE DCSO/207/2015 del 25 giugno 2015</w:t>
      </w:r>
    </w:p>
    <w:p>
      <w:pPr>
        <w:pStyle w:val="Heading2"/>
      </w:pPr>
      <w:r>
        <w:t>Regeste</w:t>
      </w:r>
    </w:p>
    <w:p>
      <w:r>
        <w:t>Résumé: Recours interjeté au TF par le débiteur le 11 juillet 2015, déclaré irrecevable par arrêt du 20 juillet 2015 (5A_559/2015).</w:t>
      </w:r>
    </w:p>
    <w:p>
      <w:pPr>
        <w:pStyle w:val="Heading2"/>
      </w:pPr>
      <w:r>
        <w:t>Erwägungen</w:t>
      </w:r>
    </w:p>
    <w:p>
      <w:r>
        <w:rPr>
          <w:b/>
        </w:rPr>
        <w:t>E. 1</w:t>
      </w:r>
    </w:p>
    <w:p>
      <w:r>
        <w:t>La présente Chambre de surveillance est compétente pour statuer sur une plainte en matière d’exécution forcée dirigée contre une mesure de l'Office, soit en l’espèce la prise en compte d'une réquisition de poursuite et la notification d'un commandement de payer.</w:t>
      </w:r>
    </w:p>
    <w:p>
      <w:r>
        <w:rPr>
          <w:b/>
        </w:rPr>
        <w:t>E. 2.1</w:t>
      </w:r>
    </w:p>
    <w:p>
      <w:r>
        <w:t>La plainte doit être déposée dans les dix jours de celui où le plaignant a eu connaissance de la mesure (art. 17 al. 2 LP). Le délai de plainte ne comprend pas le dies a quo, mais il comprend le dies ad quem, soit le dernier jour du délai, jusqu’à minuit. Le dies a quo est celui où la personne concernée a une connaissance effective et suffisante de la décision ou de la mesure qui peut être attaquée par la voie de la plainte. Le délai de dix jours de l’art. 17 al. 2 LP est observé si la plainte est expédiée dans ce délai à l’adresse de l’autorité de surveillance. 2.2.1 La notification des actes de poursuite se fait par publication lorsque le débiteur n'a pas de domicile connu ou qu'il se soustrait obstinément à la notification (art. 66 al. 4 ch. 1 et 2 LP). La notification du commandement de payer par publication constitue un ultime moyen.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 2.2.2 En l'espèce, les recherches de l'Office n'ont pas permis de déterminer, à l'époque, à quel endroit le plaignant pouvait être joint par un acte de poursuite, après qu'il eût quitté son domicile de la rue Z______ à Genève sans indiquer l'adresse de son nouveau domicile. Il était dès lors réputé être sans domicile connu et se soustraire à la notification d'actes de poursuite à son encontre, de sorte que c'est à bon droit que l'Office a procédé à la notification par voie édictale du commandement de payer, poursuite n° 14 xxxx35 S en réalisation de gage, le 30 janvier 2015. 2.2.3 Ce faisant, le plaignant est également réputé avoir reçu notification dudit commandement de payer à cette date du 30 janvier 2015 et il n’a pas démontré le contraire. Expédiée par la Poste le 21 mai 2015, sa plainte a été déposée largement au-delà du délai de 10 jours dès cette notification et elle devra a priori être déclarée irrecevable, sous réserve d'un abus de droit manifeste.</w:t>
      </w:r>
    </w:p>
    <w:p>
      <w:r>
        <w:t>- 4/6 -</w:t>
      </w:r>
    </w:p>
    <w:p>
      <w:r>
        <w:t>A/1752/2015-CS</w:t>
      </w:r>
    </w:p>
    <w:p>
      <w:r>
        <w:rPr>
          <w:b/>
        </w:rPr>
        <w:t>E. 2.3</w:t>
      </w:r>
    </w:p>
    <w:p>
      <w:r>
        <w:t>Il y a toutefois lieu de souligner à ce stade que le plaignant n'a pas fait valoir que la poursuite critiquée était manifestement abusive, soit qu'elle aurait été intentée par la créancière citée dans le seul but de porter atteinte à sa réputation ou à son crédit. Cette circonstance, le cas échéant, serait à sanctionner par la nullité de cette poursuite, laquelle pourrait être constatée en tout temps au regard de l'art. 22 al. 1 LP. Une telle circonstance n'étant ni alléguée ni réalisée en l'espèce, la présente plainte sera déjà déclarée irrecevable pour cause de tardiveté.</w:t>
      </w:r>
    </w:p>
    <w:p>
      <w:r>
        <w:rPr>
          <w:b/>
        </w:rPr>
        <w:t>E. 3</w:t>
      </w:r>
    </w:p>
    <w:p>
      <w:r>
        <w:t>Cette plainte ne serait-elle pas tardive qu'elle devrait néanmoins être déclarée irrecevable au fond, raison pour laquelle la présente Chambre de surveillance statue à son sujet sans instruction examen préalable, en application de l'art. 72 LPA (par renvoi de l'art. 9 al. 4 LaLP).</w:t>
      </w:r>
    </w:p>
    <w:p>
      <w:r>
        <w:rPr>
          <w:b/>
        </w:rPr>
        <w:t>E. 3.1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JdT 1989 II 121; ATF 112 III 47 consid. 1, JdT 1988 II 145; SJ 1987 p. 156).</w:t>
      </w:r>
    </w:p>
    <w:p>
      <w:r>
        <w:rPr>
          <w:b/>
        </w:rPr>
        <w:t>E. 3.2</w:t>
      </w:r>
    </w:p>
    <w:p>
      <w:r>
        <w:t>En l'espèce, le plaignant conteste être le débiteur des loyers arriérés qui lui sont réclamés par la créancière, par le biais du commandement de payer litigieux.</w:t>
      </w:r>
    </w:p>
    <w:p>
      <w:r>
        <w:t>- 5/6 -</w:t>
      </w:r>
    </w:p>
    <w:p>
      <w:r>
        <w:t>A/1752/2015-CS Il fait en effet valoir que ces loyers seraient en réalité dus par sa sous-locataire. En d'autres termes, il conteste l'existence même à son égard de la créance ayant donné lieu à la poursuite critiquée, question qui échappe à la compétence de la Chambre de surveillance, de sorte que la présente plainte est irrecevable pour ce motif également, un abus de droit manifeste au sens des principes rappelés ci-dessus n'étant ni réalisé au vu des faits de la cause ni d'ailleurs allégué par le plaignant.</w:t>
      </w:r>
    </w:p>
    <w:p>
      <w:r>
        <w:rPr>
          <w:b/>
        </w:rPr>
        <w:t>E. 4</w:t>
      </w:r>
    </w:p>
    <w:p>
      <w:r>
        <w:t>Il n'est pas perçu de dépens (art. 62 al. OELP).</w:t>
      </w:r>
    </w:p>
    <w:p>
      <w:r>
        <w:rPr>
          <w:b/>
        </w:rPr>
        <w:t>E. 5</w:t>
      </w:r>
    </w:p>
    <w:p>
      <w:r>
        <w:t>La présente décision sera communiquée à l'Office (art. 9 al. 4 LaLP et 72 LPA). * * * * *</w:t>
      </w:r>
    </w:p>
    <w:p>
      <w:r>
        <w:t>- 6/6 -</w:t>
      </w:r>
    </w:p>
    <w:p>
      <w:r>
        <w:t>A/1752/2015-CS PAR CES MOTIFS, La Chambre de surveillance : Déclare irrecevable la plainte formée le 21 mai 2015 par M. N______ contre le commandement de payer, poursuite n° 14 xxxx35 S en réalisation de gage, notifié par voie édictale le 30 janvier 2015. Déboute les parties de toutes autres conclusions.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