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DCSO/207/2014 vom 28. August 2014</w:t>
      </w:r>
    </w:p>
    <w:p>
      <w:r>
        <w:t>GE Cour de justice, 2014-08-28, FR</w:t>
      </w:r>
    </w:p>
    <w:p>
      <w:r>
        <w:rPr>
          <w:b/>
        </w:rPr>
        <w:t xml:space="preserve">Quelle: </w:t>
      </w:r>
      <w:r>
        <w:t>https://mcp.opencaselaw.ch/entscheid/ge_gerichte_DCSO_207_2014</w:t>
      </w:r>
    </w:p>
    <w:p>
      <w:r>
        <w:t>FR: GE_GERICHTE DCSO/207/2014 du 28 août 2014</w:t>
      </w:r>
    </w:p>
    <w:p>
      <w:r>
        <w:t>IT: GE_GERICHTE DCSO/207/2014 del 28 agosto 2014</w:t>
      </w:r>
    </w:p>
    <w:p>
      <w:pPr>
        <w:pStyle w:val="Heading2"/>
      </w:pPr>
      <w:r>
        <w:t>Erwägungen</w:t>
      </w:r>
    </w:p>
    <w:p>
      <w:r>
        <w:rPr>
          <w:b/>
        </w:rPr>
        <w:t>E. 1.1</w:t>
      </w:r>
    </w:p>
    <w:p>
      <w:r>
        <w:t>La Chambre de surveillance est compétente pour statuer sur les plaintes formées en application de la LP (art. 13 LP ; ar le t. 125 et 126 LOJ; art. 6 al. 1 et</w:t>
      </w:r>
    </w:p>
    <w:p>
      <w:r>
        <w:rPr>
          <w:b/>
        </w:rPr>
        <w:t>E. 3</w:t>
      </w:r>
    </w:p>
    <w:p>
      <w:r>
        <w:t>La procédure est gratuite (art. 62 OELP). * * * * *</w:t>
      </w:r>
    </w:p>
    <w:p>
      <w:r>
        <w:t>- 6/6 -</w:t>
      </w:r>
    </w:p>
    <w:p>
      <w:r>
        <w:t>A/1119/2014-CS PAR CES MOTIFS, La Chambre de surveillance : Déclare irrecevable la plainte formée le 16 avril 2014 par M. D______ contre le commandement de payer, poursuite n° 13 xxxx36 C.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