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DCSO/204/2013 vom 12. September 2013</w:t>
      </w:r>
    </w:p>
    <w:p>
      <w:r>
        <w:t>GE Cour de justice, 2013-09-12, FR</w:t>
      </w:r>
    </w:p>
    <w:p>
      <w:r>
        <w:rPr>
          <w:b/>
        </w:rPr>
        <w:t xml:space="preserve">Quelle: </w:t>
      </w:r>
      <w:r>
        <w:t>https://mcp.opencaselaw.ch/entscheid/ge_gerichte_DCSO_204_2013</w:t>
      </w:r>
    </w:p>
    <w:p>
      <w:r>
        <w:t>FR: GE_GERICHTE DCSO/204/2013 du 12 septembre 2013</w:t>
      </w:r>
    </w:p>
    <w:p>
      <w:r>
        <w:t>IT: GE_GERICHTE DCSO/204/2013 del 12 settembre 2013</w:t>
      </w:r>
    </w:p>
    <w:p>
      <w:pPr>
        <w:pStyle w:val="Heading2"/>
      </w:pPr>
      <w:r>
        <w:t>Erwägungen</w:t>
      </w:r>
    </w:p>
    <w:p>
      <w:r>
        <w:rPr>
          <w:b/>
        </w:rPr>
        <w:t>E. 1</w:t>
      </w:r>
    </w:p>
    <w:p>
      <w:r>
        <w:t>LaLP) contre des mesures non attaquables par la voie judiciaire (art. 17 al. 1 LP).</w:t>
      </w:r>
    </w:p>
    <w:p>
      <w:r>
        <w:rPr>
          <w:b/>
        </w:rPr>
        <w:t>E. 2</w:t>
      </w:r>
    </w:p>
    <w:p>
      <w:r>
        <w:t>mai 2013 à la lettre de réclamation de la plaignante - la plainte a été déposée dans le délai admissible sous l’angle du déni de justice au sens de l'art. 17 al. 3 LP. En effet, il résulte de la motivation de cette plainte que ladite plaignante s’élève contre une inaction de l'Office, qui n'a pas donné suite à ses requêtes successives</w:t>
      </w:r>
    </w:p>
    <w:p>
      <w:r>
        <w:t>- 5/8 -</w:t>
      </w:r>
    </w:p>
    <w:p>
      <w:r>
        <w:t>A/1286/2013-CS d’explications au sujet du rachat à double de ses actes de défaut de biens en novembre 2011. Respectant pour le surplus les exigences de forme prescrites par la loi (art. 9 al. 1 LaLP et art. 65 al. 1 et 2 LPA applicable par renvoi de l'art. 9 al. 4 LaLP), la plainte est recevable.</w:t>
      </w:r>
    </w:p>
    <w:p>
      <w:r>
        <w:rPr>
          <w:b/>
        </w:rPr>
        <w:t>E. 2.1</w:t>
      </w:r>
    </w:p>
    <w:p>
      <w:r>
        <w:t>La plainte contre une mesure de l'Office doit être déposée dans les dix jours suivant celui où le plaignant a eu connaissance de la décision attaquée (art. 17 al. 2 LP). Une plainte pour déni de justice ou retard injustifié peut en revanche être formée en tout temps (art. 17 al. 3 LP). Le déni de justice visé par l'art. 17 al. 3 LP ne consacre pas une violation de la loi puisque, dans ce cas de figure, l'autorité n'applique ni ne viole la loi: elle n'agit pas. Toutefois – et en cela la situation n'est pas admissible – ce refus (exprès ou tacite) d'agir va à l'encontre du droit de l'administré d'obtenir de l'autorité qu'elle prenne une décision comme le prévoit la loi, soit qu'elle en ait été requise, soit qu'elle doive agir d'office (JEANDIN, La plainte, FJS 679, p. 7).</w:t>
      </w:r>
    </w:p>
    <w:p>
      <w:r>
        <w:rPr>
          <w:b/>
        </w:rPr>
        <w:t>E. 2.2</w:t>
      </w:r>
    </w:p>
    <w:p>
      <w:r>
        <w:t>En l'espèce, formée le 23 avril 2013 - soit avant la réponse de l’Office du</w:t>
      </w:r>
    </w:p>
    <w:p>
      <w:r>
        <w:rPr>
          <w:b/>
        </w:rPr>
        <w:t>E. 3.1</w:t>
      </w:r>
    </w:p>
    <w:p>
      <w:r>
        <w:t>Sauf autorisation expresse de la Chambre de surveillance et fixation d'un délai pour ce faire, la plainte ne peut être complétée après son dépôt (cf. art. 65 al. 3 LPA applicable par renvoi de l'art. 9 al. 4 LaLP). Cette règle, déduite de l'exigence de la forme écrite (art. 9 al. 1 LaLP; art. 64 al. 1 LPA) et du délai de forclusion pour déposer plainte (art. 17 al. 2 LP), implique que les conclusions et les pièces nouvelles produites spontanément sont irrecevables et doivent être écartées de la procédure (cf. DCSO/94/2012 consid. 1.3; DCSO/324/2007 consid. 1b; cf. ég. la jurisprudence citée par PETER, Edition annotée de la LP, 2010, ad art. 17 LP, p. 65).</w:t>
      </w:r>
    </w:p>
    <w:p>
      <w:r>
        <w:rPr>
          <w:b/>
        </w:rPr>
        <w:t>E. 3.2</w:t>
      </w:r>
    </w:p>
    <w:p>
      <w:r>
        <w:t>Il s'ensuit que les courriers spontanés de la plaignante, datés des 3 et 22 juin 2013, ainsi que 9 août 2013, sont irrecevables. Sont en revanche recevables, ses compléments spontanés de plainte des 7 et 8 mai 2013, puisqu’ils ont été implicitement admis au dossier par la Chambre de surveillance lorsqu’elle les a expédiés à l’Office pour détermination.</w:t>
      </w:r>
    </w:p>
    <w:p>
      <w:r>
        <w:rPr>
          <w:b/>
        </w:rPr>
        <w:t>E. 4.1</w:t>
      </w:r>
    </w:p>
    <w:p>
      <w:r>
        <w:t>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(JEANDIN, Poursuite pour dettes et faillite, La plainte, FJS n° 679, p. 6; GILLIERON, Commentaire de la loi fédérale sur la poursuite pour dettes et la faillite, n. 9 ss ad art. 17; LORANDI, Betreibungsrechtliche Beschwerde und Nichtigkeit, Kommentar zu den Artikeln 13-30 SchKG, Bâle/Genève/Munich 2000, n. 46 ss ad art. 17; COMETTA/MÖCKLI, in BaK SchKG I, 2ème éd., n. 18 ss ad art. 17; AMONN/WALTHER, Grundriss des Schuldbetreibungs- und Konkursrechts, 8ème éd., Berne 2008, § 6 n. 7 ss). La plainte doit, par ailleurs, poursuivre un but concret; le plaignant doit être matériellement lésé par les effets de la décision attaquée et avoir un intérêt digne de protection à sa modification ou à son annulation. De pratique constante, la plainte n'est ainsi recevable que si elle permet d'atteindre un but concret sur le plan de l'exécution forcée (cf. ATF 138 III 219 consid. 2.3; 120 II 5 consid. 2a, JT 1995 I 189).</w:t>
      </w:r>
    </w:p>
    <w:p>
      <w:r>
        <w:rPr>
          <w:b/>
        </w:rPr>
        <w:t>E. 4.2</w:t>
      </w:r>
    </w:p>
    <w:p>
      <w:r>
        <w:t>En l'espèce, il apparaît que la plaignante, avant le dépôt de sa présente plainte, avait réclamé sans succès des explications à l’Office au sujet de son rachat à</w:t>
      </w:r>
    </w:p>
    <w:p>
      <w:r>
        <w:t>- 6/8 -</w:t>
      </w:r>
    </w:p>
    <w:p>
      <w:r>
        <w:t>A/1286/2013-CS double d’actes de défaut de biens, en novembre 2011, pour régulariser sa situation auprès dudit Office, raison pour laquelle elle demande dans cette plainte le remboursement des montants ainsi trop perçu. Or, il apparaît, d’une part sous l’angle du déni de justice, que l’Office, quand bien même il l’a fait après le dépôt de la plainte, a répondu de manière circonstanciée à toutes les demandes d’explications de la plaignante, y compris - même de manière insatisfaisante pour elle, vu le temps écoulé - à celles ayant trait au décompte de ses saisies salaires exécutées de 1990 à 1997. D’autre part, il y a lieu de constater qu’il a simultanément pris toutes les mesures nécessaires, soit pour rembourser à la plaignante, les montants versés, à tort, à double par cette dernière en novembre 2011, soit pour traiter, en application de la LP, d’autres montants également versés à cette date, qui pouvaient, immédiatement ou à terme, revenir aux créanciers poursuivants de la plaignante. Il en résulte que cette dernière n’a, en l’état, plus d’intérêt concret sur le plan de l’exécution forcée à ce que la Chambre de surveillance ordonne à l’Office de prendre des mesures déjà prises en vue de la rectification effective de la procédure d'exécution forcée visée par sa plainte. Cette dernière doit dès lors être déclarée irrecevable pour ce motif déjà.</w:t>
      </w:r>
    </w:p>
    <w:p>
      <w:r>
        <w:rPr>
          <w:b/>
        </w:rPr>
        <w:t>E. 5.1</w:t>
      </w:r>
    </w:p>
    <w:p>
      <w:r>
        <w:t>Par ailleurs, et d’une manière générale, la plainte au sens de l’art. 17 LP ne peut pas avoir pour but de servir de fondement à une action en dommages-intérêts ou en réparation du tort moral (ATF 138 III 265 consid. 3.2 et les références citées). En effet, les intérêts d'ordre moral ("moralische Interessen") ne permettent pas d'attaquer une mesure de l’Office devant l'autorité de surveillance. En outre, lorsqu'il ne s'agit pas de rectifier le déroulement d'une poursuite, mais de réparer le dommage causé par une faute alléguée de l'Office, les règles sur la responsabilité des fonctionnaires et employés des offices s'appliquent (art. 5 ss LP; ATF 138 III 265 consid. 3.3.3) et une telle action en réparation du dommage relève des autorités judiciaires compétentes (ATF 138 III 265 consid. 3.3.4 et les références citées), soit à Genève du Tribunal de première instance (art. 16 LaLP; RS/GE E 3 60).</w:t>
      </w:r>
    </w:p>
    <w:p>
      <w:r>
        <w:rPr>
          <w:b/>
        </w:rPr>
        <w:t>E. 5.2</w:t>
      </w:r>
    </w:p>
    <w:p>
      <w:r>
        <w:t>En l’espèce, la plaignante dit avoir subi un préjudice social et financier du fait du traitement fautif allégué des actes de défaut de biens délivrés à ses créanciers poursuivants par l’Office, qui ne les a pas radiés en temps utile lors de leur premier rachat, la contraignant à les racheter à nouveau en 2011 lorsqu’elle a voulu régulariser sa situation auprès dudit Office.</w:t>
      </w:r>
    </w:p>
    <w:p>
      <w:r>
        <w:t>- 7/8 -</w:t>
      </w:r>
    </w:p>
    <w:p>
      <w:r>
        <w:t>A/1286/2013-CS Or, comme rappelé ci-dessus sous ch. 5.1, le préjudice social allégué par la plaignante, assimilable à un intérêt d'ordre moral, est en lui-même impropre à rendre recevable la présente plainte devant la Chambre de surveillance. Quant aux conclusions de la plaignante tendant à la réparation de son dommage financier potentiel, pour lequel elle demande la réserve de ses droits, elles relèvent de l'action en responsabilité contre l'Etat, qui est de la seule compétence du Tribunal de première instance. Il ressort de ce qui précède, que sous l’angle d’un dommage allégué par la plaignante, sa plainte doit être également déclarée irrecevable, étant précisé qu’elle demeure libre d'agir en responsabilité contre l'Etat en vue de la réparation de ce dommage, si elle s'y estime fondée.</w:t>
      </w:r>
    </w:p>
    <w:p>
      <w:r>
        <w:rPr>
          <w:b/>
        </w:rPr>
        <w:t>E. 6</w:t>
      </w:r>
    </w:p>
    <w:p>
      <w:r>
        <w:t>Il n’est pas perçu de dépens (art. 62 al. 2 OELP). * * * * *</w:t>
      </w:r>
    </w:p>
    <w:p>
      <w:r>
        <w:t>- 8/8 -</w:t>
      </w:r>
    </w:p>
    <w:p>
      <w:r>
        <w:t>A/1286/2013-CS PAR CES MOTIFS, La Chambre de surveillance :</w:t>
      </w:r>
    </w:p>
    <w:p>
      <w:r>
        <w:t>Déclare irrecevable la plainte formée le 23 avril 2013 par Mme P______ dans le cadre de cause A/1286/2013. Siégeant : Madame Valérie LAEMMEL-JUILLARD, présidente; Monsieur Philipp GANZONI et Monsieur Mathieu HOWALD, juges assesseurs; Madame Paulette DORMAN, greffière.</w:t>
      </w:r>
    </w:p>
    <w:p>
      <w:r>
        <w:t>La présidente : Valérie LAEMMEL-JUILLARD</w:t>
      </w:r>
    </w:p>
    <w:p>
      <w:r>
        <w:t>La greffière : Paulette DORMAN</w:t>
      </w:r>
    </w:p>
    <w:p>
      <w:r>
        <w:t>Voie de recours :</w:t>
      </w:r>
    </w:p>
    <w:p>
      <w:r>
        <w:t>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