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DCSO/203/2023 vom 11. Mai 2023</w:t>
      </w:r>
    </w:p>
    <w:p>
      <w:r>
        <w:t>GE Cour de justice, 2023-05-11, FR</w:t>
      </w:r>
    </w:p>
    <w:p>
      <w:r>
        <w:rPr>
          <w:b/>
        </w:rPr>
        <w:t xml:space="preserve">Quelle: </w:t>
      </w:r>
      <w:r>
        <w:t>https://mcp.opencaselaw.ch/entscheid/ge_gerichte_DCSO_203_2023</w:t>
      </w:r>
    </w:p>
    <w:p>
      <w:r>
        <w:t>FR: GE_GERICHTE DCSO/203/2023 du 11 mai 2023</w:t>
      </w:r>
    </w:p>
    <w:p>
      <w:r>
        <w:t>IT: GE_GERICHTE DCSO/203/2023 del 11 maggio 2023</w:t>
      </w:r>
    </w:p>
    <w:p>
      <w:pPr>
        <w:pStyle w:val="Heading2"/>
      </w:pPr>
      <w:r>
        <w:t>Erwägungen</w:t>
      </w:r>
    </w:p>
    <w:p>
      <w:r>
        <w:rPr>
          <w:b/>
        </w:rPr>
        <w:t>E. 1</w:t>
      </w:r>
    </w:p>
    <w:p>
      <w:r>
        <w:t>Déposée dans les formes prévues par la loi (art. 9 al. 1 et 2 LALP; art. 65 al. 1 et 2 LPA, applicables par renvoi de l'art. 9 al. 4 LALP), auprès de l'autorité compétente pour en connaître (art. 6 al. 1 et 3 LALP; art. 17 al. 1 LP), et par une partie lésée dans ses intérêts (ATF 138 III 219 consid. 2.3; 129 III 595 consid. 3; 120 III 42 consid. 3), la plainte est recevable. Elle n'est soumise à aucun délai en tant qu'elle se fonde sur les griefs de retard injustifié ou de déni de justice (art. 17 al. 3 LP).</w:t>
      </w:r>
    </w:p>
    <w:p>
      <w:r>
        <w:rPr>
          <w:b/>
        </w:rPr>
        <w:t>E. 2</w:t>
      </w:r>
    </w:p>
    <w:p>
      <w:r>
        <w:t>2.1.1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2ème édition, 2010, n° 31-32 ad art. 17 LP;</w:t>
      </w:r>
    </w:p>
    <w:p>
      <w:r>
        <w:t>- 8/13 -</w:t>
      </w:r>
    </w:p>
    <w:p>
      <w:r>
        <w:t>A/3868/2022-CS DIETH/WOHL, Kurz Kommentar, SchKG, 2ème édition, 2014, n° 32 ad art. 17 LP; ERARD, Commentaire Romand, Poursuite et faillite, 2005, n° 55 ad art. 17 LP).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n° 52 à 54 ad art. 17 LP; DIETH/WOHL, op. cit.,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n° 53 ad art. 17 LP).</w:t>
      </w:r>
    </w:p>
    <w:p>
      <w:r>
        <w:t>2.1.2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Kurz Kommentar, SchKG, n° 3 ad art. 71 LP).</w:t>
      </w:r>
    </w:p>
    <w:p>
      <w:r>
        <w:t>Une fois le commandement de payer établi conformément à l'article 69 alinéa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articles 64 et suivants LP.</w:t>
      </w:r>
    </w:p>
    <w:p>
      <w:r>
        <w:t>2.1.3 En application de l'art. 66 al. 2 LP, lorsque le débiteur demeure à l'étranger, il est procédé à la notification par l'intermédiaire des autorités de sa résidence.</w:t>
      </w:r>
    </w:p>
    <w:p>
      <w:r>
        <w:t>Aux termes de l'art. 60 LP, lorsque la poursuite est dirigée contre un détenu qui n'a pas de représentant, le préposé lui accorde un délai pour en constituer un, à moins que l'autorité tutélaire n'ait à y pouvoir. La poursuite demeure suspendue jusqu'à l'expiration de ce délai. L'art. 60 a pour finalité de permettre à toute personne détenue visée par une poursuite, dont par définition la liberté d'action et les forces psychiques sont amoindries, de veiller à la sauvegarde de ses intérêts en</w:t>
      </w:r>
    </w:p>
    <w:p>
      <w:r>
        <w:t>- 9/13 -</w:t>
      </w:r>
    </w:p>
    <w:p>
      <w:r>
        <w:t>A/3868/2022-CS constituant un représentant vis-à-vis de l'Office (ATF 108 III 3 c. 2, JdT 1984 II 22; FOËX, JEANDIN, Commentaire Romand, Poursuite et faillite, 2005, n° 1 ad a art. 60 LP).</w:t>
      </w:r>
    </w:p>
    <w:p>
      <w:r>
        <w:t>2.1.4 Un commandement de payer est un acte de poursuite qui doit faire l'objet d'une communication revêtant la forme qualifiée de la notification (art. 72 LP). La notification consiste en la remise de l'acte en mains du poursuivi ou, en l'absence de ce dernier, en mains d'une personne de remplacement désignée par la loi et aux lieux prévus par la loi (art. 64, 65 et 66 LP), par le préposé, un employé de l'Office ou la poste (art. 72 al. 1 LP). Il est attesté sur chaque exemplaire de l'acte par la personne qui procède à la notification le jour où elle a lieu et la personne à qui il a été remis (art. 72 al. 2 LP).</w:t>
      </w:r>
    </w:p>
    <w:p>
      <w:r>
        <w:t>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parce qu'il a pu porter plainte ou faire opposition dans le délai qui a couru dès cette prise de connaissance (ATF 120 III 114 consid. 3b; 112 III 81 consid. 2). Une connaissance suffisante du commandement de payer peut être retenue si le débiteur reçoit un acte de poursuite ultérieur, tel que la commination de faillite, qui lui permet de prendre connaissance des mêmes informations que celles figurant dans le commandement de payer, soit le montant de la poursuite, le titre et la cause de la créance invoquée et le délai d'opposition au commandement de payer, qui court dès ce moment (JEANNERET, LEMBO, Commentaire romand, Poursuite et faillite, 2005, n° 33 à 35 ad art. 64 LP; RUEDIN, op. cit., n° 9 ad art. 72 LP et les références citées).</w:t>
      </w:r>
    </w:p>
    <w:p>
      <w:r>
        <w:t>2.1.5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w:t>
      </w:r>
    </w:p>
    <w:p>
      <w:r>
        <w:t>- 10/13 -</w:t>
      </w:r>
    </w:p>
    <w:p>
      <w:r>
        <w:t>A/3868/2022-CS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w:t>
      </w:r>
    </w:p>
    <w:p>
      <w:r>
        <w:rPr>
          <w:b/>
        </w:rPr>
        <w:t>E. 2.2</w:t>
      </w:r>
    </w:p>
    <w:p>
      <w:r>
        <w:t>En l'espèce, l'Office ne saurait se voir reprocher un déni de justice dès lors qu'il est actif et qu'il a rendu une décision contre laquelle le plaignant a pu former une plainte.</w:t>
      </w:r>
    </w:p>
    <w:p>
      <w:r>
        <w:t>S'agissant d'un retard injustifié de l'Office, il est indéniable que le fait qu'aucun commandement de payer n'ait pu être valablement notifié à ce jour suite à la réquisition de poursuite du 8 septembre 2021 est objectivement excessif. Cela étant, les circonstances exceptionnelles du cas d'espèce expliquent ce délai. A vrai dire, le plaignant en est responsable. En fournissant délibérément des indications erronées à l'Office aux fins d'obtenir une notification des actes de poursuites par des canaux qui n'avaient aucune chance d'atteindre le débiteur détenu en Algérie, le créancier ne pouvait qu'éveiller la suspicion de l'Office et contraindre celui-ci à des vérifications inhabituelles et longues, mais justifiées. Le plaignant en est d'ailleurs conscient puisqu'il n'a pas contesté la décision de l'Office du 30 mai 2022 annulant, à raison, tous les actes de poursuite effectués jusque-là. Eu égard à l'importance que revêt le commandement de payer et les exigences qualifiées s'agissant de sa notification, rappelées ci-dessus, l'Office ne pouvait se satisfaire de la situation en l'occurrence. Le grief de retard injustifié est par conséquent également mal fondé.</w:t>
      </w:r>
    </w:p>
    <w:p>
      <w:r>
        <w:t>Reste à déterminer si l'Office, en décidant de procéder à de nouvelles investigations le 7 novembre 2022, n'abuse pas de son pouvoir d'appréciation ainsi que le lui reproche le plaignant et ne s'écarte pas des exigences légales en matière de procédure d'exécution forcée.</w:t>
      </w:r>
    </w:p>
    <w:p>
      <w:r>
        <w:t>Il ressort des pièces de la procédure que le débiteur a été atteint par le formulaire de déclaration en application de l'art. 60 LP. Il fait peu de doute qu'il l'a rempli personnellement et signé. A cet égard, les mentions manuscrites apposées sur ce formulaire sont d'une écriture similaire à celle de la procuration du 15 mars 2022. La signature est la même. Elle correspond par ailleurs à celle figurant sur le passeport du débiteur dont la photocopie est annexée à la procuration précitée – à</w:t>
      </w:r>
    </w:p>
    <w:p>
      <w:r>
        <w:t>- 11/13 -</w:t>
      </w:r>
    </w:p>
    <w:p>
      <w:r>
        <w:t>A/3868/2022-CS noter que les doutes de l'Office concernant ce passeport étaient fondés sur une mauvaise lecture de la pièce : le débiteur n'est pas titulaire d'un passeport algérien et d'un passeport chinois ayant le même numéro; le passeport algérien comporte un visa pour la Chine. Il est certes étonnant que le débiteur ait tracé, sur la procuration du 15 mars 2022, l'autorisation délivrée au fondé de procuration de former opposition au commandement de payer, semblant par-là priver celui-ci de la possibilité de défendre pleinement ses intérêts. Cela étant, cet élément est insuffisant pour remettre en cause la validité du document. Il en va de même de la mention biffée par C______ sur la déclaration en application de l'art. 60 LP qui implique qu'il ne souhaite pas de notifications directes en ses mains des actes de poursuite alors que cela pourrait paraître dans son intérêt en l'occurrence. Il y a donc en l'espèce un ensemble d'éléments désormais suffisant permettant à l'Office de considérer que le débiteur a manifesté clairement et librement sa volonté de ne pas se voir notifier directement les actes de poursuite et que ceux-ci doivent l'être à K______. En tous les cas, suite à la notification survenue en Algérie, l'Office ne dispose plus d'indices suffisants – même si certaines circonstances du dossier restent inexplicables – lui permettant de penser que ce ne serait pas le débiteur qui aurait rempli et signé librement ce formulaire. S'agissant finalement de problématiques relevant du blanchiment, il n'appartient pas à l'Office de se substituer aux devoirs de dénonciation et d'investigation de la banque détentrice des avoirs et du Bureau de communication en matière de blanchiment d'argent MROS, ce dernier ayant été formellement saisi de ce cas. Il n'y a pas non plus d'indices selon lesquels la poursuite serait abusive parce que l'institution aurait été détournée de sa seule finalité d'exécution forcée de dettes d'argent. La poursuite est fondée sur une créance documentée dont le créancier tente d'obtenir le paiement par le biais d'un séquestre puis d'une poursuite en validation. Un éventuel arrière-plan économique douteux de la créance, du titre de créance et de l'opération de recouvrement n'est pas suffisamment perceptible à ce stade pour autoriser l'Office à envisager une poursuite abusive et à rendre une décision de nullité, eu égard aux conditions très restrictives dans lesquelles une telle nullité peut être admise, quand bien même la manière d'engager la poursuite par le plaignant a pu soulever les plus légitimes interrogations.</w:t>
      </w:r>
    </w:p>
    <w:p>
      <w:r>
        <w:t>Aussi, si, depuis le 7 novembre 2022, l'Office n'a pas obtenu plus d'informations permettant de remettre en cause la réalité de l'arrière-plan économique de la procédure de recouvrement, ainsi que la validité de la procuration et de la déclaration en application de l'art. 60 LP signées par le débiteur, voire de la poursuite, il n'a plus de raison de s'opposer à la notification des actes de poursuites.</w:t>
      </w:r>
    </w:p>
    <w:p>
      <w:r>
        <w:t>La Chambre de surveillance invitera par conséquent l'Office à y procéder.</w:t>
      </w:r>
    </w:p>
    <w:p>
      <w:r>
        <w:rPr>
          <w:b/>
        </w:rPr>
        <w:t>E. 3</w:t>
      </w:r>
    </w:p>
    <w:p>
      <w:r>
        <w:t>La procédure de plainte est gratuite (art. 20a al. 2 ch. 5 LP; art. 61 al. 2 let. a OELP) et ne donne pas lieu à l'allocation de dépens (art. 62 al. 2 OELP).</w:t>
      </w:r>
    </w:p>
    <w:p>
      <w:r>
        <w:t>- 12/13 -</w:t>
      </w:r>
    </w:p>
    <w:p>
      <w:r>
        <w:t>A/3868/2022-CS</w:t>
      </w:r>
    </w:p>
    <w:p>
      <w:r>
        <w:t>* * * * *</w:t>
      </w:r>
    </w:p>
    <w:p>
      <w:r>
        <w:t>- 13/13 -</w:t>
      </w:r>
    </w:p>
    <w:p>
      <w:r>
        <w:t>A/3868/2022-CS PAR CES MOTIFS, La Chambre de surveillance : A la forme : Reçoit la plainte du 18 novembre 2022 de A______ contre le courrier de l'Office du 7 novembre 2022 dans la poursuite 7______. Au fond : Invite l'Office à procéder à la notification des actes de poursuite conformément à la procuration et la déclaration en application l'art. 60 LP signées par C______, dans la mesure déterminée par les considérants qui précèdent. Siégeant : Monsieur Jean REYMOND, président; Monsieur Luca MINOTTI et Monsieur Mathieu HOWALD, juges assesseurs; Madame Véronique AMAUDRY-PISCETTA,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