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DCSO/201/2013 vom 12. September 2013</w:t>
      </w:r>
    </w:p>
    <w:p>
      <w:r>
        <w:t>GE Cour de justice, 2013-09-12, FR</w:t>
      </w:r>
    </w:p>
    <w:p>
      <w:r>
        <w:rPr>
          <w:b/>
        </w:rPr>
        <w:t xml:space="preserve">Quelle: </w:t>
      </w:r>
      <w:r>
        <w:t>https://mcp.opencaselaw.ch/entscheid/ge_gerichte_DCSO_201_2013</w:t>
      </w:r>
    </w:p>
    <w:p>
      <w:r>
        <w:t>FR: GE_GERICHTE DCSO/201/2013 du 12 septembre 2013</w:t>
      </w:r>
    </w:p>
    <w:p>
      <w:r>
        <w:t>IT: GE_GERICHTE DCSO/201/2013 del 12 settembre 2013</w:t>
      </w:r>
    </w:p>
    <w:p>
      <w:pPr>
        <w:pStyle w:val="Heading2"/>
      </w:pPr>
      <w:r>
        <w:t>Regeste</w:t>
      </w:r>
    </w:p>
    <w:p>
      <w:r>
        <w:t>Résumé: L'action en libération de dette n'empêche pas la continuation de la poursuite.</w:t>
      </w:r>
    </w:p>
    <w:p>
      <w:pPr>
        <w:pStyle w:val="Heading2"/>
      </w:pPr>
      <w:r>
        <w:t>Erwägungen</w:t>
      </w:r>
    </w:p>
    <w:p>
      <w:r>
        <w:rPr>
          <w:b/>
        </w:rPr>
        <w:t>E. 1</w:t>
      </w:r>
    </w:p>
    <w:p>
      <w:r>
        <w:t>1.1 La Chambre de céans est compétente pour statuer sur les plaintes formées en application de la LP (art. 13 LP; art. 125 et 126 LOJ; art. 6 al. 1 et 3 et 7 al. 1 LaLP) contre des mesures non attaquables par la voie judiciaire (art. 17 al. 1 LP), telles l'avis de saisie ou le procès-verbal de saisie.</w:t>
      </w:r>
    </w:p>
    <w:p>
      <w:r>
        <w:rPr>
          <w:b/>
        </w:rPr>
        <w:t>E. 1.2</w:t>
      </w:r>
    </w:p>
    <w:p>
      <w:r>
        <w:t>La plainte du 23 avril 2013 n'est jamais parvenue à la Chambre de céans. L'Office n'ayant pas été saisi d'une plainte, il n'avait pas à transmettre à l'autorité de céans comme objet de sa compétence copie de la plainte qu'il avait reçue uniquement à titre d'information. En effet, une obligation de transmission n'existe que lorsque l'autorité incompétente pour se prononcer a été saisie d'une plainte (art. 32 al. 2 LP), ce qui n'est précisément pas le cas en l'espèce. Il n'y a donc pas lieu d'examiner la plainte du 23 avril 2013.</w:t>
      </w:r>
    </w:p>
    <w:p>
      <w:r>
        <w:rPr>
          <w:b/>
        </w:rPr>
        <w:t>E. 1.3</w:t>
      </w:r>
    </w:p>
    <w:p>
      <w:r>
        <w:t>La plainte déposée le 13 juin 2013, formée dans les dix jours suivant la notification du procès-verbal de saisie (art. 17 al. 2 LP) et selon les réquisits de forme (art. art. 9 al. 1 LaLP; art. 69 al. 1 LPA), est recevable.</w:t>
      </w:r>
    </w:p>
    <w:p>
      <w:r>
        <w:rPr>
          <w:b/>
        </w:rPr>
        <w:t>E. 2</w:t>
      </w:r>
    </w:p>
    <w:p>
      <w:r>
        <w:t>Lorsque la mainlevée provisoire a été accordée, le créancier peut, passé le délai de paiement et suivant la qualité du débiteur, requérir la saisie provisoire ou demander au juge qu'il soit procédé à l'inventaire en application de l'art. 62 (art. 83 al. 1 LP). De son côté, le débiteur peut, dans les 20 jours à compter de la mainlevée, intenter au for de la poursuite une action en libération de dette (art. 83 al. 2 LP). La saisie provisoire ne peut pas être requise tant qu'un recours dirigé contre l'octroi de la mainlevée provisoire et muni de l'effet suspensif n'a pas fait l'objet d'un jugement exécutoire en second instance (ATF 122 III 36, JdT 1998 II 54, avec une note critique ; cf. également GILLIÉRON, Commentaire ad art. 83 nos 14-16). L'ouverture de l'action en libération de dette n'est, en revanche, pas un obstacle à la continuation de la poursuite; le seul effet de l'introduction de cette action en temps utile et de la litispendance est d'interdire au poursuivant d'obtenir la réalisation des droits patrimoniaux saisis et de suspendre le délai pour en requérir la réalisation (art. 118 LP). Si le poursuivant ne fait pas usage de cette possibilité ou s'il est débouté de son action, la mainlevée, ainsi que, le cas échéant, la saisie provisoire deviennent définitives (art. 83 al. 3 LP).</w:t>
      </w:r>
    </w:p>
    <w:p>
      <w:r>
        <w:t>- 4/6 -</w:t>
      </w:r>
    </w:p>
    <w:p>
      <w:r>
        <w:t>A/1889/2013-CS La suspension des délais pour requérir la réalisation (art. 118 LP) ne supprime cependant pas le délai d'atermoiement prévu à l'art. 116 LP, seuls les délais de forclusion de l'art. 116 LP étant suspendus (BETTSCHART, Commentaire romand, n. 3 ad art. 118 LP). En d'autres termes, le délai d'un mois, respectivement de six mois suivant la saisie avant l'écoulement duquel la réalisation peut, au plus tôt, être requise, commence à courir dès l'exécution de la saisie, que celle-ci soit provisoire ou définitive (ibidem).</w:t>
      </w:r>
    </w:p>
    <w:p>
      <w:r>
        <w:rPr>
          <w:b/>
        </w:rPr>
        <w:t>E. 3</w:t>
      </w:r>
    </w:p>
    <w:p>
      <w:r>
        <w:t>En l'espèce, le plaignant n'a pas recouru contre le prononcé de la mainlevée provisoire, mais a agi en libération de dette, dans les vingt jours suivant la notification de ce jugement. Ayant, dans un premier temps déposé son action devant une juridiction incompétente, il a saisi l'autorité compétente dans le délai d'un mois après réception du jugement d'incompétence. Conformément à l'art. 63 LP, l'instance est ainsi réputée introduite à la date du 31 janvier 2013. La Chambre de céans retient ainsi que l'action en libération de dette a été déposée dans le délai de vingt jours prévu par l'art. 83 al. 2 LP.</w:t>
      </w:r>
    </w:p>
    <w:p>
      <w:r>
        <w:t>Comme indiqué supra (consid. 2), le dépôt de l'action en libération de dette n'empêchait pas le créancier de requérir la continuation de la poursuite, ni l'Office de procéder à la saisie provisoire de la part de propriété d'immeuble appartenant au plaignant; ce dernier ne le conteste d'ailleurs plus. Sur ce point, sa plainte est donc mal fondée. En tant qu'il souhaite que soit supprimée du procès-verbal de saisie l'indication du délai dans lequel la réalisation de l'immeuble peut avoir lieu, il y a lieu de constater que ce chef de conclusions, pris en cours de procédure, n'est pas recevable. En effet, dès lors que la réalisation de l'immeuble ne peut, de par la loi (art. 118 LP), pas être effectuée avant que la saisie soit définitive, le plaignant n'est pas matériellement lésé par l'indication dont il demande la suppression. N'ayant pas d'intérêt digne de protection à la suppression sollicitée, son chef de conclusions n'est pas recevable (cf. au sujet de l'intérêt pour agir ATF 138 III 219 consid. 2.3; 120 II 5 consid. 2a). Enfin, quand bien même il le serait, il serait mal fondé. En effet, le plaignant ayant agi en libération de dette dans le délai légal, la saisie effectuée à la suite de la réquisition de continuer la poursuite ne peut être que provisoire. Cet effet découle de la loi, l'art. 83 al. 3 LP précisant que la saisie provisoire ne devient définitive que si le poursuivi, qui agit en libération de dette, est débouté de son action en libération de dette. Par ailleurs et comme cela vient d'être exposé, la loi prévoit expressément que le créancier ne peut requérir la réalisation tant que la saisie n'est que provisoire (art. 118 LP). En revanche, le délai d'atermoiement prévu à l'art. 116 LP court dès la saisie. L'Office se devait donc d'indiquer ce délai. Cette indication figure, au demeurant, également sur le formulaire obligatoire n° 6 (cf. art. 1er Oform [RS 281.31] et 4 OHS-LP [RS 281.11]), relatif au procès-verbal</w:t>
      </w:r>
    </w:p>
    <w:p>
      <w:r>
        <w:t>- 5/6 -</w:t>
      </w:r>
    </w:p>
    <w:p>
      <w:r>
        <w:t>A/1889/2013-CS de saisie. Le plaignant ne peut donc être suivi lorsqu'il sollicite la suppression de ce document d'une mention devant obligatoirement y figurer. Mal fondée, sa plainte est ainsi rejetée.</w:t>
      </w:r>
    </w:p>
    <w:p>
      <w:r>
        <w:rPr>
          <w:b/>
        </w:rPr>
        <w:t>E. 4</w:t>
      </w:r>
    </w:p>
    <w:p>
      <w:r>
        <w:t>Il n’est pas perçu de frais ni alloué de dépens (art. 61 al. 2 let. a et art. 62 OELP). * * * * *</w:t>
      </w:r>
    </w:p>
    <w:p>
      <w:r>
        <w:t>- 6/6 -</w:t>
      </w:r>
    </w:p>
    <w:p>
      <w:r>
        <w:t>A/1889/2013-CS PAR CES MOTIFS, La Chambre de surveillance : A la forme : Déclare recevable la plainte formée le 13 juin 2013 par M. G______ contre le procès- verbal de saisie, série n° 11 xxxx19 W, dans la poursuite 11 xxxx52 B. Au fond : La rejette. Déboute les parties de toutes autres conclusions. Siégeant : Madame Florence KRAUSKOPF, présidente; Monsieur Philipp GANZONI et Monsieur Mathieu HOWALD,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