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DCSO/1/2017 vom 12. Januar 2017</w:t>
      </w:r>
    </w:p>
    <w:p>
      <w:r>
        <w:t>GE Cour de justice, 2017-01-12, FR</w:t>
      </w:r>
    </w:p>
    <w:p>
      <w:r>
        <w:rPr>
          <w:b/>
        </w:rPr>
        <w:t xml:space="preserve">Quelle: </w:t>
      </w:r>
      <w:r>
        <w:t>https://mcp.opencaselaw.ch/entscheid/ge_gerichte_DCSO_1_2017</w:t>
      </w:r>
    </w:p>
    <w:p>
      <w:r>
        <w:t>FR: GE_GERICHTE DCSO/1/2017 du 12 janvier 2017</w:t>
      </w:r>
    </w:p>
    <w:p>
      <w:r>
        <w:t>IT: GE_GERICHTE DCSO/1/2017 del 12 gennaio 2017</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le plaignant a pris connaissance de la vente aux enchères du</w:t>
      </w:r>
    </w:p>
    <w:p>
      <w:r>
        <w:rPr>
          <w:b/>
        </w:rPr>
        <w:t>E. 3</w:t>
      </w:r>
    </w:p>
    <w:p>
      <w:r>
        <w:t>mai 2016 par l'intermédiaire de son fils, qui assumait la curatelle de son père, le 1er mars 2016, date à laquelle ce dernier avait réceptionné le courrier recommandé de l'Office contenant le "placard" de cette vente.</w:t>
      </w:r>
    </w:p>
    <w:p>
      <w:r>
        <w:t>Le premier curateur n'a entrepris aucune démarche pour annuler cette vente aux enchères.</w:t>
      </w:r>
    </w:p>
    <w:p>
      <w:r>
        <w:t>Par ailleurs, ce curateur connaissait le prononcé de l'ordonnance du 13 avril 2015, relative à la suspension de la première vente aux enchères, puisque le jugement de divorce du 25 août 2015 faisait mention de celle-ci et que le 14 décembre 2015 il avait sollicité de la Cour la restitution du délai pour former appel à l'encontre du jugement de divorce.</w:t>
      </w:r>
    </w:p>
    <w:p>
      <w:r>
        <w:t>A nouveau, le premier curateur s'est abstenu de toute démarche aux plans civils ou de l'exécution forcée afin de suspendre la procédure de vente aux enchères.</w:t>
      </w:r>
    </w:p>
    <w:p>
      <w:r>
        <w:t>Postérieurement à la vente aux enchères du 3 mai 2016, les curateurs nouvellement désignés par l'ordonnance du TPAE du 4 mai 2016, ainsi que Me B______, ont été avisés de la vente aux enchères de l'immeuble du plaignant à un prix inférieur à son estimation par l'Office. Aucun d'entre eux n'a entrepris de démarche pour contester cette vente dans le délai de dix jours de la réception de la décision les nommant.</w:t>
      </w:r>
    </w:p>
    <w:p>
      <w:r>
        <w:t>Par conséquent, la plainte formée le 1er septembre 2016 est tardive et, partant, irrecevable.</w:t>
      </w:r>
    </w:p>
    <w:p>
      <w:r>
        <w:t>Enfin, la vente aux enchères en cause n'est pas nulle, puisque le plaignant était protégé par la curatelle de représentation assumée par son fils, puis par les curateurs en protection de l'adulte. 2. La procédure de plainte est gratuite (art. 20a al. 2 ch. 5 LP et art. 61 al. 2 let. a OELP) et il ne peut être alloué aucun dépens (art. 62 al. 2 OELP). * * * * *</w:t>
      </w:r>
    </w:p>
    <w:p>
      <w:r>
        <w:t>- 8/8 -</w:t>
      </w:r>
    </w:p>
    <w:p>
      <w:r>
        <w:t>A/2881/2016-CS PAR CES MOTIFS, La Chambre de surveillance : Déclare irrecevable la plainte formée le 1er septembre 2016 par A______, représenté par son curateur Me B______, contre la vente aux enchères publiques du 3 mai 2016 de la parcelle n° 1______, sise au I______ à Plan-les-Ouates (Genève). Siégeant : Madame Florence KRAUSKOPF, présidente; Monsieur Georges ZUFFEREY et Monsieur Denis KELLER,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