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DCSO/19/2019 vom 17. Januar 2019</w:t>
      </w:r>
    </w:p>
    <w:p>
      <w:r>
        <w:t>GE Cour de justice, 2019-01-17, FR</w:t>
      </w:r>
    </w:p>
    <w:p>
      <w:r>
        <w:rPr>
          <w:b/>
        </w:rPr>
        <w:t xml:space="preserve">Quelle: </w:t>
      </w:r>
      <w:r>
        <w:t>https://mcp.opencaselaw.ch/entscheid/ge_gerichte_DCSO_19_2019</w:t>
      </w:r>
    </w:p>
    <w:p>
      <w:r>
        <w:t>FR: GE_GERICHTE DCSO/19/2019 du 17 janvier 2019</w:t>
      </w:r>
    </w:p>
    <w:p>
      <w:r>
        <w:t>IT: GE_GERICHTE DCSO/19/2019 del 17 gennaio 2019</w:t>
      </w:r>
    </w:p>
    <w:p>
      <w:pPr>
        <w:pStyle w:val="Heading2"/>
      </w:pPr>
      <w:r>
        <w:t>Regeste</w:t>
      </w:r>
    </w:p>
    <w:p>
      <w:r>
        <w:t>Résumé: C'est à partir de la notification de la commination de faillite que le mode de continuation de la poursuite est définitivement fixé et que le poursuivant ne peut donc plus se prévaloir du choix ouvert par l'art. 230 al. 3 LP.</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L'art. 206 al. 1 LP prévoit que les poursuites dirigées contre le failli s'éteignent avec l'ouverture de la faillite, sous réserve de celles tendant à la réalisation de gages appartenant à un tiers. L'art. 230 al. 4 LP institue une exception à ce principe lorsque la faillite est suspendue pour défaut d'actifs : les poursuites éteintes au moment de la déclaration de faillite renaissent alors sous réserve de celles qui, ayant conduit au jugement de faillite, ne peuvent plus être continuées (ATF 124 III 123 consid. 2). L'art. 230 al. 3 LP prévoit par ailleurs que, dans les deux ans après la suspension de la liquidation, le débiteur peut aussi être poursuivi par voie de saisie. Cette disposition permet ainsi au créancier poursuivant un ex-failli toujours sujet à la poursuite par voie de faillite d'opter, en lieu et place de ce mode de poursuite, pour la poursuite par voie de saisie. A défaut d'une telle déclaration de la part du créancier, laquelle interviendra en principe au moment du dépôt de la réquisition de continuer la poursuite (LUSTENBERGER, in BAK, 2ème édition, 2010, N 18a ad art. 230 LP), la continuation de celle-ci se fera par voie de faillite conformément aux règles ordinaires (SCHOBER/AVDYLI-LUGINBÜHL, in Kommentar zum SchKG, 4ème édition, 2017, KREN-KOSTKIEWICZ/VOCK [éd.], N 15 ad art. 230 LP). L'art. 230 al. 3 LP s'applique également aux poursuites éteintes lors de l'ouverture de la faillite mais dont la suspension pour défaut d'actifs a entraîné la renaissance (LUSTENBERGER, op. cit., N 18 ad art. 230 LP). Le créancier poursuivant ne continue toutefois à bénéficier du droit d'option en faveur de la poursuite par voie de saisie que lui confère cette disposition que pour autant que, au moment de l'ouverture de la faillite, le mode de continuation de la poursuite n'ait pas été définitivement fixé, par exemple par la notification d'une commination de faillite (arrêt du Tribunal fédéral 5A_784/2015 du 15 janvier 2016 consid. 3.3.2 et 3.3.3; SCHOBER/AVDYLI-LUGINBÜHL, op. cit., N 17 ad art. 230 LP; GILLIÉRON, Commentaire, N 58 ad art. 230 LP). Dans le cas contraire, il ne pourra se prévaloir de l'art. 230 al. 3 LP qu'en introduisant une nouvelle poursuite (arrêt du Tribunal fédéral 5A_784/2015 précité consid. 3.3.2). 2.2.1 Dans le cas d'espèce, l'ouverture de la faillite est intervenue après que la plaignante eut requis la continuation de la poursuite, après également que l'Office eut établi une commination de faillite mais avant qu'il ne soit parvenu à notifier celle-ci. Se fondant sur le principe selon lequel le mode de continuation de la poursuite est déterminé au regard de la situation existant au moment du dépôt de</w:t>
      </w:r>
    </w:p>
    <w:p>
      <w:r>
        <w:t>- 5/7 -</w:t>
      </w:r>
    </w:p>
    <w:p>
      <w:r>
        <w:t>A/2507/2018-CS la réquisition de continuer la poursuite, soit en l'espèce le 23 mars 2017, l'Office en déduit que le mode de continuation de la poursuite litigieuse a été définitivement – et correctement – fixé à cette date, avec pour conséquence que le plaignant ne peut plus aujourd'hui invoquer l'art. 230 al. 3 LP pour opter en faveur d'une continuation par voie de saisie. Ce raisonnement ne tient toutefois pas compte de la possibilité ouverte à tout créancier de retirer sa réquisition de continuer la poursuite puis, si le délai de péremption d'une année prévu par l'art. 88 al. 2 LP n'est pas expiré, d'en déposer une nouvelle. Dans la poursuite par voie de saisie, il a été jugé qu'un tel retrait ne touchait en principe que la réquisition de continuer la poursuite elle-même et restait donc sans effet sur la validité de la poursuite, sauf s'il intervenait après l'exécution des opérations de saisie, auquel cas il entraînait la caducité de la poursuite (ATF 101 III 18 consid. 1b). Il faut de la même manière admettre, dans la poursuite par voie de faillite, qu'un retrait de la réquisition de continuer la poursuite intervenant avant la notification de la commination de faillite n'a pas pour effet la caducité de la poursuite et ne fait donc pas obstacle au dépôt d'une nouvelle réquisition de continuer la poursuite, pour autant qu'il intervienne en temps utile au sens de l'art. 88 al. 2 LP (WINKLER, in KUKO SchKG, 2ème édition, 2014, Hunkeler [éd.], N 13 ad art. 88 LP). Or une modification de circonstances intervenant entre le dépôt d'une première réquisition de continuer la poursuite puis, après retrait de celle-ci, celui d'une seconde, par exemple l'expiration du délai de six mois prévu par l'art. 40 al. 1 LP, pourra avoir pour effet que la poursuite sera continuée par voie de saisie alors qu'elle aurait dû l'être par voie de faillite si la première réquisition n'avait pas été retirée, ou inversement. Il faut ainsi retenir, sous l'angle de l'art. 230 al. 3 LP, que le mode de continuation de la poursuite n'est pas définitivement fixé par le dépôt de la réquisition de continuer la poursuite, en tout cas aussi longtemps que le créancier a encore la possibilité de la retirer puis d'en déposer une nouvelle. Il ne l'est pas davantage par le simple établissement par l'Office d'une commination de faillite, cette action étant dépourvue d'effet externe. Seule la notification de la commination de faillite rend impossible un retrait de la réquisition de continuer la poursuite sans caducité de la poursuite et a donc pour effet de fixer définitivement le mode de continuation de la poursuite. 2.2.2 En l'occurrence, la plaignante a requis le 25 juin 2018 que la poursuite litigieuse se continue par voie de saisie et non de faillite. Intervenue après le prononcé, le 14 juin 2018, du jugement constatant la clôture de la procédure de faillite, mais avant sa publication dans la FOSC, cette requête était certes formellement prématurée dès lors que, selon la jurisprudence (ATF 130 III 481 consid. 2.1), la poursuite visée n'avait pas encore recommencé à exister. Cette informalité est toutefois sans conséquence dès lors que cette reviviscence était d'ores et déjà certaine au moment du dépôt de la requête fondée sur l'art. 230 al. 3 LP. L'Office est du reste parti du même constat, et s'est lui-même prononcé sur</w:t>
      </w:r>
    </w:p>
    <w:p>
      <w:r>
        <w:t>- 6/7 -</w:t>
      </w:r>
    </w:p>
    <w:p>
      <w:r>
        <w:t>A/2507/2018-CS cette requête avant la publication dans la FOSC. La loi ne soumet par ailleurs à aucune exigence de forme l'exercice par un poursuivant du choix que lui réserve l'art. 230 al. 3 LP, de telle sorte que la requête du 25 juin 2018 doit être considérée comme formellement recevable. A cette date, aucune commination de faillite n'avait encore été notifiée au débiteur, avec pour conséquence que le mode de continuation de la poursuite n'avait pas encore été définitivement fixé. Compte tenu des suspensions prévues par les art. 88 al. 2 et 230 al. 4 LP, le délai d'une année pour requérir la continuation de la poursuite n'avait au demeurant pas encore expiré, de telle sorte que la plaignante conservait la possibilité de retirer la réquisition de continuer la poursuite puis d'en déposer une nouvelle. Or l'on ne voit pas, dans une telle situation, quel motif justifierait de dénier au créancier poursuivant le choix prévu par l'art. 230 al. 3 LP, alors qu'il en aurait disposé s'il n'avait pas encore requis la continuation de la poursuite. C'est ainsi à tort que l'Office a rejeté la requête de continuation de la poursuite par voie de saisie formée le 25 juin 2018. Le chiffre 1 du dispositif de la décision attaquée doit ainsi être annulé et l'Office invité à continuer la poursuite par voie de saisie. Le chiffre 2 de la décision, dont l'Office admet le caractère erroné, sera lui aussi annulé alors que le chiffre 3 devient sans objet.</w:t>
      </w:r>
    </w:p>
    <w:p>
      <w:r>
        <w:rPr>
          <w:b/>
        </w:rPr>
        <w:t>E. 3</w:t>
      </w:r>
    </w:p>
    <w:p>
      <w:r>
        <w:t>La procédure de plainte est gratuite (art. 20a al. 2 ch. 5 LP et art. 61 al. 2 let. a OELP) et il ne peut être alloué aucuns dépens dans cette procédure (art. 62 al. 2 OELP).</w:t>
      </w:r>
    </w:p>
    <w:p>
      <w:r>
        <w:t>* * * * *</w:t>
      </w:r>
    </w:p>
    <w:p>
      <w:r>
        <w:t>- 7/7 -</w:t>
      </w:r>
    </w:p>
    <w:p>
      <w:r>
        <w:t>A/2507/2018-CS PAR CES MOTIFS, La Chambre de surveillance : A la forme : Déclare recevable la plainte formée le 19 juillet 2018 par A______ SARL contre la décision rendue le 6 juillet 2018 par l'Office des poursuites dans la poursuite n° 1______. Au fond : L'admet. Annule les chiffres 1 et 2 du dispositif de la décision attaquée et invite l'Office des poursuites à continuer la poursuite n° 1______ par voie de saisie. Constate que le chiffre 3 du dispositif de la décision attaquée est devenu sans objet. Siégeant : Monsieur Patrick CHENAUX, président; Messieurs Georges ZUFFEREY et Claude MARCET,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