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DCSO/198/2013 vom 12. September 2013</w:t>
      </w:r>
    </w:p>
    <w:p>
      <w:r>
        <w:t>GE Cour de justice, 2013-09-12, FR</w:t>
      </w:r>
    </w:p>
    <w:p>
      <w:r>
        <w:rPr>
          <w:b/>
        </w:rPr>
        <w:t xml:space="preserve">Quelle: </w:t>
      </w:r>
      <w:r>
        <w:t>https://mcp.opencaselaw.ch/entscheid/ge_gerichte_DCSO_198_2013</w:t>
      </w:r>
    </w:p>
    <w:p>
      <w:r>
        <w:t>FR: GE_GERICHTE DCSO/198/2013 du 12 septembre 2013</w:t>
      </w:r>
    </w:p>
    <w:p>
      <w:r>
        <w:t>IT: GE_GERICHTE DCSO/198/2013 del 12 settembre 2013</w:t>
      </w:r>
    </w:p>
    <w:p>
      <w:pPr>
        <w:pStyle w:val="Heading2"/>
      </w:pPr>
      <w:r>
        <w:t>Regeste</w:t>
      </w:r>
    </w:p>
    <w:p>
      <w:r>
        <w:t>Résumé: L'Office ayant levé le séquestre avant le dépôt de la plainte, celle-ci, formée par un tiers revendiquant, doit être déclarée irrecevable faute d'intérêt concret à agir.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14 juin 2013, contre des décisions transmises par fax des</w:t>
      </w:r>
    </w:p>
    <w:p>
      <w:r>
        <w:rPr>
          <w:b/>
        </w:rPr>
        <w:t>E. 1.3.1</w:t>
      </w:r>
    </w:p>
    <w:p>
      <w:r>
        <w:t>La qualité pour porter plainte selon l'art. 17 LP – condition de recevabilité devant être examinée d'office (GILLIERON, Commentaire, n. 140 ad art. 17 LP) –</w:t>
      </w:r>
    </w:p>
    <w:p>
      <w:r>
        <w:t>- 10/12 -</w:t>
      </w:r>
    </w:p>
    <w:p>
      <w:r>
        <w:t>A/1909/2013-CS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De pratique constante, la plainte n'est recevable que si elle permet d'atteindre un but concret sur le plan de l'exécution forcée, mais non si la mesure critiquée est irrévocable, lors même qu'une cause de nullité est alléguée (ATF 99 III 58 consid. 2, JT 1974 II 71 et les arrêts cités; GILLIERON, Commentaire, n. 156 ad art. 17 LP).</w:t>
      </w:r>
    </w:p>
    <w:p>
      <w:r>
        <w:rPr>
          <w:b/>
        </w:rPr>
        <w:t>E. 1.3.2</w:t>
      </w:r>
    </w:p>
    <w:p>
      <w:r>
        <w:t>En l'espèce, il résulte des faits retenus ci-dessus que, le 4 juin 2013, l'Office a levé le séquestre sur les billets à ordre dont la plaignante revendique la propriété et que, le 9 juillet 2013, il a procédé à leur restitution en les replaçant dans le coffre-fort dont Mme I______ est titulaire auprès d'EFG BANK. Dans ces conditions, dès lors que le séquestre a été levé et que la requête d'effet suspensif n'a pas abouti au rétablissement du séquestre, la plainte est dépourvue d'intérêt concret (cf. ATF 72 III 42; arrêt du Tribunal fédéral B.42/1981 du 3 avril 1981, consid. 2, reproduit in Rep. 1982 p. 352); son admission ne permettrait en effet pas de redresser la mesure attaquée. A supposer qu'elle soit favorable à la plaignante, la présente décision aurait pour seul effet de constater que l'Office a violé la loi en tardant à donner suite à la déclaration de revendication, respectivement en ne restituant pas les billets à ordre litigieux à la plaignante ou en n'ouvrant pas le délai légal de 20 jours pour ouvrir action en contestation de la revendication; cela ne pallierait pas, pour autant, l'absence d'un intérêt pratique à la plainte (ATF 120 III 107 consid. 2 et les références). Le même raisonnement s'applique à la violation du droit d'être entendu invoquée par la plaignante en lien avec son droit de consulter le dossier. Il sera pour le surplus relevé que les arguments de la plaignante et de F______ LTD relatifs à la cognition du juge saisi, au fond, de l'action en contestation de la revendication tombent à faux, dès lors qu'ils ne concernent pas la procédure préliminaire de tierce opposition diligentée par l'Office. La levée du séquestre sur les billets à ordre litigieux étant antérieure au dépôt de la plainte – puisqu'elle remonte au 4 juin 2013 –, celle-ci doit être déclarée irrecevable, et non sans objet (ATF 118 Ia 488 consid. 1a). 2. La procédure de plainte est gratuite (art. 20a al. 2 ch. 5 LP et art. 61 al. 2 let. a OELP) et il ne peut être alloué aucun dépens dans cette procédure (art. 62 al. 2</w:t>
      </w:r>
    </w:p>
    <w:p>
      <w:r>
        <w:t>- 11/12 -</w:t>
      </w:r>
    </w:p>
    <w:p>
      <w:r>
        <w:t>A/1909/2013-CS OELP). Conformément à ces dispositions, la présente décision est rendue sans frais ni dépens. * * * * *</w:t>
      </w:r>
    </w:p>
    <w:p>
      <w:r>
        <w:t>- 12/12 -</w:t>
      </w:r>
    </w:p>
    <w:p>
      <w:r>
        <w:t>A/1909/2013-CS PAR CES MOTIFS, La Chambre de surveillance : Déclare irrecevable la plainte formée le 14 juin 2013 par J______ LTD contre les décisions de l'Office des poursuites rendues les 4 et 12 juin 2013 dans le cadre du séquestre n° 11 xxxx05 Z. Siégeant : Monsieur Grégory BOVEY, président; Monsieur Philipp GANZONI et Monsieur Mathieu HOWALD,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Il est constant que les décisions querellés, par lesquelles l'Office a refusé l'accès intégral au dossier, levé partiellement le séquestre et refusé de donner suite à une déclaration de revendication, sont des mesures sujettes à plainte devant la Chambre de céans.</w:t>
      </w:r>
    </w:p>
    <w:p>
      <w:r>
        <w:rPr>
          <w:b/>
        </w:rPr>
        <w:t>E. 4</w:t>
      </w:r>
    </w:p>
    <w:p>
      <w:r>
        <w:t>et 12 juin 2013, la plainte a été formée en temps utile. Respectant pour le surplus les exigences de forme prescrites par la loi (art. 9 al. 1 LaLP et art. 65 al. 1 et 2 LPA applicable par renvoi de l'art. 9 al. 4 LaLP), la plainte est recevable sous cet angle. Il en va de même de la réplique spontanée de la plaignante du 19 juillet 2013, dès lors qu'elle a été déposée dans le délai de 10 jours dès réception de la communication de la Chambre de céans du 17 juillet 2013 (cf. arrêt du Tribunal fédéral 5A_777/2011 du 7 février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