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DCSO/194/2009 vom 23. April 2009</w:t>
      </w:r>
    </w:p>
    <w:p>
      <w:r>
        <w:t>GE Cour de justice, 2009-04-23, FR</w:t>
      </w:r>
    </w:p>
    <w:p>
      <w:r>
        <w:rPr>
          <w:b/>
        </w:rPr>
        <w:t xml:space="preserve">Quelle: </w:t>
      </w:r>
      <w:r>
        <w:t>https://mcp.opencaselaw.ch/entscheid/ge_gerichte_DCSO_194_2009</w:t>
      </w:r>
    </w:p>
    <w:p>
      <w:r>
        <w:t>FR: GE_GERICHTE DCSO/194/2009 du 23 avril 2009</w:t>
      </w:r>
    </w:p>
    <w:p>
      <w:r>
        <w:t>IT: GE_GERICHTE DCSO/194/2009 del 23 aprile 2009</w:t>
      </w:r>
    </w:p>
    <w:p>
      <w:pPr>
        <w:pStyle w:val="Heading2"/>
      </w:pPr>
      <w:r>
        <w:t>Regeste</w:t>
      </w:r>
    </w:p>
    <w:p>
      <w:r>
        <w:t>Résumé: La créance a valablement été cédée à une association au sens de l'art. 60 al. 1 CC.</w:t>
      </w:r>
    </w:p>
    <w:p>
      <w:pPr>
        <w:pStyle w:val="Heading2"/>
      </w:pPr>
      <w:r>
        <w:t>Erwägungen</w:t>
      </w:r>
    </w:p>
    <w:p>
      <w:r>
        <w:rPr>
          <w:b/>
        </w:rPr>
        <w:t>E. 1</w:t>
      </w:r>
    </w:p>
    <w:p>
      <w:r>
        <w:t>La présente plainte a été formée en temps utile et dans les formes prescrites auprès de l’autorité compétente contre une décision de l'Office avisant le débiteur du changement de créancier (art. 77 al. 5 LP) et la plaignante, en tant que poursuivie, a qualité pour agir par cette voie (art. 17 LP ; art. 10 al. 1 et 13 LaLP ; art. 56R al.</w:t>
      </w:r>
    </w:p>
    <w:p>
      <w:r>
        <w:rPr>
          <w:b/>
        </w:rPr>
        <w:t>E. 3</w:t>
      </w:r>
    </w:p>
    <w:p>
      <w:r>
        <w:t>A l'appui de sa plainte, la poursuivie fait également valoir que le commandement de payer qui lui a été notifié serait entaché d'un vice dans la mesure où les copropriétaires n'ont pas individualisé le montant que chacun d'entre eux lui réclame. Elle en conclut qu'en opérant un changement de créancier, les précités ont ainsi voulu éviter que leur poursuite ne soit déclarée nulle.</w:t>
      </w:r>
    </w:p>
    <w:p>
      <w:r>
        <w:t>Cet argument tombe à faux.</w:t>
      </w:r>
    </w:p>
    <w:p>
      <w:r>
        <w:t>Plusieurs créanciers, désignés individuellement et qui ont un représentant commun - contractuel ou légal (ATF 71 III 164, JdT 1946 II 76) -, comme en l'espèce, peuvent exercer une poursuite commune s'il y a solidarité entre eux ou si la créance leur appartient en commun. En revanche, il n'est pas permis de joindre dans une seule poursuite des créances appartenant individuellement à plusieurs créanciers (JdT 1946 II 78). En l'espèce, le commandement de payer n'indique pas si les poursuivants entendent faire valoir une créance commune ou solidaire. Cela étant, ces derniers n'ont pas l'obligation de se prononcer sur les liens juridiques les unissant dans le cadre d'une procédure de plainte. Le débiteur, en formant opposition, peut, en effet, se protéger suffisamment contre la réclamation injustifiée d'une créance commune ou solidaire et il incombera aux créanciers de préciser et de justifier leur créance dans le procès qui suivra /(JdT 1946 II 77 in fine).</w:t>
      </w:r>
    </w:p>
    <w:p>
      <w:r>
        <w:t>Il s'ensuit que le commandement de payer notifié à la plaignante le 19 août 2008, contre lequel elle n'a au demeurant pas porté plainte, n'est pas entaché de nullité, laquelle aurait dû, le cas échéant, être constatée d'office par la Commission de céans (cf. art. 22 al. 1 LP).</w:t>
      </w:r>
    </w:p>
    <w:p>
      <w:r>
        <w:t>- 7 -</w:t>
      </w:r>
    </w:p>
    <w:p>
      <w:r>
        <w:rPr>
          <w:b/>
        </w:rPr>
        <w:t>E. 4</w:t>
      </w:r>
    </w:p>
    <w:p>
      <w:r>
        <w:t>Mal fondée, la plainte sera rejetée.</w:t>
      </w:r>
    </w:p>
    <w:p>
      <w:r>
        <w:t>* * * * *</w:t>
      </w:r>
    </w:p>
    <w:p>
      <w:r>
        <w:t>- 8 -</w:t>
      </w:r>
    </w:p>
    <w:p>
      <w:r>
        <w:t>P A R C E S M O T I F S , L A C O M M I S S I O N D E S U R V E I L L A N C E S I É G E A N T E N S E C T I O N : A la forme : Déclare recevable la plainte formée le 10 mars 2009 par S______ SA contre l'avis de changement de créancier qui lui a été communiqué par l'Office des poursuites dans le cadre de la poursuite n° 08 xxxx67 K. Au fond : 1. La rejette. 2.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