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DCSO/193/2012 vom 14. Mai 2012</w:t>
      </w:r>
    </w:p>
    <w:p>
      <w:r>
        <w:t>GE Cour de justice, 2012-05-14, FR</w:t>
      </w:r>
    </w:p>
    <w:p>
      <w:r>
        <w:rPr>
          <w:b/>
        </w:rPr>
        <w:t xml:space="preserve">Quelle: </w:t>
      </w:r>
      <w:r>
        <w:t>https://mcp.opencaselaw.ch/entscheid/ge_gerichte_DCSO_193_2012</w:t>
      </w:r>
    </w:p>
    <w:p>
      <w:r>
        <w:t>FR: GE_GERICHTE DCSO/193/2012 du 14 mai 2012</w:t>
      </w:r>
    </w:p>
    <w:p>
      <w:r>
        <w:t>IT: GE_GERICHTE DCSO/193/2012 del 14 maggio 2012</w:t>
      </w:r>
    </w:p>
    <w:p>
      <w:pPr>
        <w:pStyle w:val="Heading2"/>
      </w:pPr>
      <w:r>
        <w:t>Regeste</w:t>
      </w:r>
    </w:p>
    <w:p>
      <w:r>
        <w:t>Résumé: C'est à bon droit que l'Office des poursuites n'a pas tenu compte, dans le calcul du minimum vital, de la contribution d'entretien à laquelle le plaignant a été condamné par jugement mais dont il n'est pas établi qu'il s'en est acquitté.</w:t>
      </w:r>
    </w:p>
    <w:p>
      <w:pPr>
        <w:pStyle w:val="Heading2"/>
      </w:pPr>
      <w:r>
        <w:t>Erwägungen</w:t>
      </w:r>
    </w:p>
    <w:p>
      <w:r>
        <w:rPr>
          <w:b/>
        </w:rPr>
        <w:t>E. 1</w:t>
      </w:r>
    </w:p>
    <w:p>
      <w:r>
        <w:t>La Chambre de céans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w:t>
      </w:r>
    </w:p>
    <w:p>
      <w:r>
        <w:t>Dirigée contre un procès-verbal de saisie, dans le délai et les formes prescrites (art. 9 al. 1 LaLP), la plainte formée par le poursuivi est recevable.</w:t>
      </w:r>
    </w:p>
    <w:p>
      <w:r>
        <w:rPr>
          <w:b/>
        </w:rPr>
        <w:t>E. 2.1</w:t>
      </w:r>
    </w:p>
    <w:p>
      <w:r>
        <w:t>A teneur de l'art. 93 al. 1 LP, les revenus, qui ne sont pas insaisissables en vertu de l'art. 92 LP, peuvent être saisis, déduction faite de ce que le préposé estime indispensable au débiteur et à sa famille. Le minimum vital d'un débiteur, qui doit être fixé en fonction des circonstances de fait existant lors de l'exécution de la saisie (TF, 7B.200/2003 du 11 novembre 2003 consid. 4 (non publié aux ATF 130 III 45); ATF 115 III 103 consid. 1c,</w:t>
      </w:r>
    </w:p>
    <w:p>
      <w:r>
        <w:t>- 5/6 -</w:t>
      </w:r>
    </w:p>
    <w:p>
      <w:r>
        <w:t>A/921/2012-CS JdT 1991 II 108), est déterminé sur la base des Normes d'insaisissabilité édictées par l'autorité de surveillance pour le canton de Genève, en vigueur lors de l'exécution de la saisie, soit en l'occurrence les Normes d'insaisissabilité pour l'année 2012 (RS/GE E 3 60.04).</w:t>
      </w:r>
    </w:p>
    <w:p>
      <w:r>
        <w:rPr>
          <w:b/>
        </w:rPr>
        <w:t>E. 2.2</w:t>
      </w:r>
    </w:p>
    <w:p>
      <w:r>
        <w:t>Seuls les montants effectivement payés doivent être pris en compte (Michel OCHSNER, in CR-LP, ad art. 93 n° 82 s. et les arrêts cités). Il peut néanmoins être tenu compte de certaines charges qui n’ont pas été payées pendant les mois précédant la saisie, si le débiteur démontre qu’il a l’intention de s’en acquitter régulièrement et s’il prouve qu’il a effectué le premier versement. Par ailleurs, s'il s'avère que les paiements ne sont qu'occasionnels, seul un montant correspondant à la moyenne de ce qui a été acquitté pour la charge en question durant l'année précédant la saisie doit être pris en considération (Michel OCHSNER, CR-LP ad art. 93 n° 83; SJ 2000 II 213 et les réf. citées; DCSO/22/03 du 23 janvier 2003 consid. 2; DCSO/39/2004 du 15 janvier 2004 consid. 2a).</w:t>
      </w:r>
    </w:p>
    <w:p>
      <w:r>
        <w:rPr>
          <w:b/>
        </w:rPr>
        <w:t>E. 2.3</w:t>
      </w:r>
    </w:p>
    <w:p>
      <w:r>
        <w:t>Lorsqu'elle est saisie d'une plainte, il appartient à l'autorité de surveillance de vérifier si la retenue fixée par l'Office est conforme aux faits déterminant la quotité saisissable des revenus du débiteur, compte tenu des circonstances existant au moment de l'exécution de cette mesure (cf., par ex., DCSO/167/2006 du 9 mars 2006 et les arrêts cités). Tout comme avec l'Office, le débiteur est tenu de collaborer avec la Chambre de céans pour établir le total de ses revenus et de ses charges (art. 91 LP).</w:t>
      </w:r>
    </w:p>
    <w:p>
      <w:r>
        <w:rPr>
          <w:b/>
        </w:rPr>
        <w:t>E. 2.4</w:t>
      </w:r>
    </w:p>
    <w:p>
      <w:r>
        <w:t>En l'espèce, il est constant que le plaignant a trois enfants et qu'il a été condamné, par décisions judiciaires des 11 mai 2000, 3 octobre 2002, puis 29 novembre 2007 à contribuer à leur entretien. Il ressort toutefois de l'instruction de la cause que le plaignant ne s'acquitte pas de la pension courante à hauteur de 450 fr. par mois et qu'à l'exception de trois versements, effectués le 10 janvier (300 fr.) et le 20 mars 2012 (600 fr.) - sommes que l'Office lui a d'ailleurs restituées -, il reste devoir au Service de l'action sociale (Pensions alimentaires) de l'Etat de Fribourg, chargé du recouvrement de ces contributions, un arriéré de plus de 80'000 fr. C'est donc à bon droit que l'Office n'a pas tenu compte, dans le calcul de son minimum vital, d'une contribution d'entretien de 450 fr. par mois. Si, à l'avenir, le plaignant devait s'acquitter régulièrement de la pension courante, il lui appartiendra de s'adresser à l'Office en produisant toutes pièces justificatives utiles (SJ 2000 II 211 ch. 4.2).</w:t>
      </w:r>
    </w:p>
    <w:p>
      <w:r>
        <w:rPr>
          <w:b/>
        </w:rPr>
        <w:t>E. 2.5</w:t>
      </w:r>
    </w:p>
    <w:p>
      <w:r>
        <w:t>Infondée, la plainte sera rejetée.</w:t>
      </w:r>
    </w:p>
    <w:p>
      <w:r>
        <w:t>- 6/6 -</w:t>
      </w:r>
    </w:p>
    <w:p>
      <w:r>
        <w:t>A/921/2012-CS PAR CES MOTIFS, La Chambre de surveillance : A la forme : Déclare recevable la plainte formée par M. Z______ contre le procès-verbal de saisie, série n° 11 xxxx71 F. Au fond : La rejette. Déboute les parties de toutes autres conclusins. Siégeant : Madame Ariane WEYENETH, présidente; Monsieur Philipp GANZONI et Monsieur Christian CHAVAZ,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