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DCSO/190/2015 vom 4. Juni 2015</w:t>
      </w:r>
    </w:p>
    <w:p>
      <w:r>
        <w:t>GE Cour de justice, 2015-06-04, FR</w:t>
      </w:r>
    </w:p>
    <w:p>
      <w:r>
        <w:rPr>
          <w:b/>
        </w:rPr>
        <w:t xml:space="preserve">Quelle: </w:t>
      </w:r>
      <w:r>
        <w:t>https://mcp.opencaselaw.ch/entscheid/ge_gerichte_DCSO_190_2015</w:t>
      </w:r>
    </w:p>
    <w:p>
      <w:r>
        <w:t>FR: GE_GERICHTE DCSO/190/2015 du 4 juin 2015</w:t>
      </w:r>
    </w:p>
    <w:p>
      <w:r>
        <w:t>IT: GE_GERICHTE DCSO/190/2015 del 4 giugno 2015</w:t>
      </w:r>
    </w:p>
    <w:p>
      <w:pPr>
        <w:pStyle w:val="Heading2"/>
      </w:pPr>
      <w:r>
        <w:t>Regeste</w:t>
      </w:r>
    </w:p>
    <w:p>
      <w:r>
        <w:t>Résumé: Recevabilité de la plainte contre une observation figurant dans l'état de collocation.</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- 5/8 -</w:t>
      </w:r>
    </w:p>
    <w:p>
      <w:r>
        <w:t>A/951/2015-CS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1.2.1 En l'occurrence, la plainte est dirigée contre l'état de collocation déposé pour la seconde fois le xx mars 2015, au motif qu'il comporterait une remarque incompréhensible.</w:t>
      </w:r>
    </w:p>
    <w:p>
      <w:r>
        <w:t>La voie de la plainte est ouverte pour contester l'état de collocation lorsque celui- ci est imprécis, inintelligible, entaché de vices de forme ou encore lorsque certaines prescriptions de procédure en relation avec le droit matériel n'ont pas été observées (arrêt du Tribunal fédéral 5A_329/2012 du 5 septembre 2012 cons. 4.4.1). La question de savoir si et dans quelle mesure la créance litigieuse doit effectivement participer à la liquidation de la faillite doit en revanche faire l'objet de l'action en contestation de l'état de collocation de l'art. 250 LP (ATF 119 III 84 cons. 2).</w:t>
      </w:r>
    </w:p>
    <w:p>
      <w:r>
        <w:t>Dans la mesure où sa contestation ne concerne pas la collocation d'une créance mais le caractère à ses yeux peu clair de la décision relative à ses productions, c'est ainsi à juste titre que le plaignant a procédé par la voie de la plainte.</w:t>
      </w:r>
    </w:p>
    <w:p>
      <w:r>
        <w:t>1.2.2 Le plaignant a par ailleurs agi en temps utile, soit dans le délai de dix jours après la publication en date du xx mars 2015 de l'avis de (second) dépôt de l'état de collocation (ATF 93 III 84 cons. 1). Il importe peu à cet égard que la remarque litigieuse ait déjà figuré dans l'état de collocation déposé une première fois le xx novembre 2014, dès lors que c'est précisément sur la collocation des créances produites par le plaignant que l'état de collocation a été modifié entre ces deux dates.</w:t>
      </w:r>
    </w:p>
    <w:p>
      <w:r>
        <w:t>Pour le surplus, la plainte a été déposée dans les formes prévues par la loi par une personne lésée dans ses intérêts juridiquement protégés.</w:t>
      </w:r>
    </w:p>
    <w:p>
      <w:r>
        <w:t>Elle est donc recevable.</w:t>
      </w:r>
    </w:p>
    <w:p>
      <w:r>
        <w:rPr>
          <w:b/>
        </w:rPr>
        <w:t>E. 2.1</w:t>
      </w:r>
    </w:p>
    <w:p>
      <w:r>
        <w:t>Selon les art. 244 ss. LP et 56 ss. OAOF, l'état de collocation comprend la décision de l'administration de la faillite sur l'admissibilité, le montant et le rang des créances produites ainsi que de celles résultant du Registre foncier. Avant de statuer, l'administration de la faillite examine chaque production, procède aux vérifications nécessaires et entend le failli. Son examen n'en demeure pas moins sommaire, comme cela découle du court délai dont elle dispose pour dresser l'état de collocation (arrêt du Tribunal fédéral 5A_392/2012 précité, cons. 4.4.3 et références citées). Sa décision doit être claire et sans réserve, de telle sorte que le créancier puisse savoir avec certitude s'il participera ou non, et si oui à quelle</w:t>
      </w:r>
    </w:p>
    <w:p>
      <w:r>
        <w:t>- 6/8 -</w:t>
      </w:r>
    </w:p>
    <w:p>
      <w:r>
        <w:t>A/951/2015-CS hauteur et à quel rang, à la liquidation de la faillite (ATF 96 III 35 cons. 2; arrêt du Tribunal fédéral 5A_734/2010 du 17 mars 2011 cons. 4.1.2; JACQUES, in CR LP, 2005, n° 22 ad art. 245 LP).</w:t>
      </w:r>
    </w:p>
    <w:p>
      <w:r>
        <w:t>La compensation des créances du failli avec celles produites dans la faillite par ses créanciers intervient en principe dans le cadre de la procédure de collocation, seul étant alors colloqué l'éventuel solde en faveur du créancier après compensation (ATF 109 III 112 cons. 4a). Ce n'est qu'exceptionnellement, soit lorsque la compensation n'était pas possible lors de la procédure de collocation, que l'administration de la faillite pourra compenser lors de la distribution des deniers une créance du failli avec une créance admise à l'état de collocation (ATF 83 III 67 cons. 1; arrêt du Tribunal fédéral 5A_105/2013 du 12 juin 2013 cons. 3.2). En revanche, les créances de la masse peuvent être compensées en tout temps avec les dettes de la masse, notamment celles en distribution du dividende dans la faillite (arrêt du Tribunal 5A_105/2013 précité cons. 3.2).</w:t>
      </w:r>
    </w:p>
    <w:p>
      <w:r>
        <w:rPr>
          <w:b/>
        </w:rPr>
        <w:t>E. 2.2</w:t>
      </w:r>
    </w:p>
    <w:p>
      <w:r>
        <w:t>Dans le cas d'espèce, il résulte de l'état de collocation que l'administration de la faillite a admis les créances produites par le plaignant en troisième classe à hauteur de 688 fr, 46 pour la première (n° xx1 de l'état de collocation) et de 90'961 fr. 35 pour la seconde (n° xx2 de l'inventaire). La décision de l'Office est ainsi claire et sans réserve, et ne laisse aucun doute sur l'admission du plaignant à la procédure de liquidation de la faillite à hauteur des montants retenus et dans la classe à laquelle ses créances ont été attribuées.</w:t>
      </w:r>
    </w:p>
    <w:p>
      <w:r>
        <w:t>La remarque ajoutée par l'Office dans la rubrique "observations" de l'état de collocation, en regard de sa décision sur les créances n° xx1 et xx2, ne change rien à la situation, ni à la clarté et à l'intelligibilité de cette décision : elle se borne à exprimer l'intention de l'administration de la faillite de faire valoir, à un stade ultérieur de la liquidation, la compensation de l'éventuelle prétention du plaignant à un dividende avec la créance en responsabilité inventoriée à son encontre. Cette déclaration d'intention n'entraîne aucune conséquence juridique pour le plaignant qui, on l'a vu, est renseigné de manière claire et univoque sur la mesure dans laquelle ses propres prétentions sont admises dans la liquidation. Si l'Office devait par la suite, comme il l'a annoncé, procéder à une telle compensation, le plaignant aurait tout loisir de faire valoir ses moyens, et en particulier de contester la possibilité pour l'administration de la faillite, dans le cas d'espèce, de faire valoir la compensation au stade de la distribution des deniers de même que l'existence et l'éventuel montant de la créance en responsabilité inventoriée à son encontre.</w:t>
      </w:r>
    </w:p>
    <w:p>
      <w:r>
        <w:t>Le grief de manque de clarté et d'intelligibilité de l'état de collocation est ainsi infondé, de telle sorte que la plainte doit être rejetée.</w:t>
      </w:r>
    </w:p>
    <w:p>
      <w:r>
        <w:t>- 7/8 -</w:t>
      </w:r>
    </w:p>
    <w:p>
      <w:r>
        <w:t>A/951/2015-CS</w:t>
      </w:r>
    </w:p>
    <w:p>
      <w:r>
        <w:rPr>
          <w:b/>
        </w:rPr>
        <w:t>E. 3</w:t>
      </w:r>
    </w:p>
    <w:p>
      <w:r>
        <w:t>La procédure de plainte est gratuite (art. 20a al. 2 ch. 5 LP et art. 61 al. 2 let. a OELP) et il ne peut être alloué aucuns dépens dans cette procédure (art. 62 al. 2 OELP). * * * * *</w:t>
      </w:r>
    </w:p>
    <w:p>
      <w:r>
        <w:t>- 8/8 -</w:t>
      </w:r>
    </w:p>
    <w:p>
      <w:r>
        <w:t>A/951/2015-CS PAR CES MOTIFS, La Chambre de surveillance : A la forme : Déclare recevable la plainte formée le 20 mars 2015 par M. M______ contre l'état de collocation déposé le xx mars 2015 dans la faillite de P______ SA. Au fond : La rejette. Siégeant : Monsieur Patrick CHENAUX, président; Monsieur Georges ZUFFEREY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