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DCSO/18/2021 vom 27. Mai 2020</w:t>
      </w:r>
    </w:p>
    <w:p>
      <w:r>
        <w:t>GE Cour de justice, 2020-05-27, FR</w:t>
      </w:r>
    </w:p>
    <w:p>
      <w:r>
        <w:rPr>
          <w:b/>
        </w:rPr>
        <w:t xml:space="preserve">Quelle: </w:t>
      </w:r>
      <w:r>
        <w:t>https://mcp.opencaselaw.ch/entscheid/ge_gerichte_DCSO_18_2021</w:t>
      </w:r>
    </w:p>
    <w:p>
      <w:r>
        <w:t>FR: GE_GERICHTE DCSO/18/2021 du 27 mai 2020</w:t>
      </w:r>
    </w:p>
    <w:p>
      <w:r>
        <w:t>IT: GE_GERICHTE DCSO/18/2021 del 27 maggio 2020</w:t>
      </w:r>
    </w:p>
    <w:p>
      <w:pPr>
        <w:pStyle w:val="Heading2"/>
      </w:pPr>
      <w:r>
        <w:t>Erwägungen</w:t>
      </w:r>
    </w:p>
    <w:p>
      <w:r>
        <w:rPr>
          <w:b/>
        </w:rPr>
        <w:t>E. 18</w:t>
      </w:r>
    </w:p>
    <w:p>
      <w:r>
        <w:t>septembre 2020, lequel faisait l'objet au demeurant d'un recours au Tribunal fédéral. Elle conteste par ailleurs le bien-fondé de la décision.</w:t>
      </w:r>
    </w:p>
    <w:p>
      <w:r>
        <w:t>b. Dans son rapport du 17 novembre 2020, l'Office a conclu au rejet de la plainte.</w:t>
      </w:r>
    </w:p>
    <w:p>
      <w:r>
        <w:t>- 3/5 -</w:t>
      </w:r>
    </w:p>
    <w:p>
      <w:r>
        <w:t>A/3343/2020-CS</w:t>
      </w:r>
    </w:p>
    <w:p>
      <w:r>
        <w:t>c. Par courrier du 30 novembre 2020, les parties et l'Office ont été informés de ce que l'instruction de la plainte était close. EN DROIT 1.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65 al. 1 et 2 LPA, applicables par renvoi de l'art. 9 al. 4 LaLP), à l'encontre d'une mesure de l'Office sujettes à plainte, soit une décision d'annulation d'une commination de faillite. 2. 2.1 Le droit d'être entendu garanti par l'art. 29 al. 2 Cst. comprend, notamment, le droit pour l'intéressé de prendre connaissance du dossier, de s'exprimer sur les éléments pertinents avant qu'une décision ne soit prise, de produire des preuves pertinentes, d'obtenir qu'il soit donné suite à ses offres de preuves pertinentes, de participer à l'administration des preuves ou à tout le moins de s'exprimer sur son résultat (ATF 143 III 65 consid. 3.2 ; 142 II 218 consid. 2.3 ; 137 IV 33 consid. 9.2).</w:t>
      </w:r>
    </w:p>
    <w:p>
      <w:r>
        <w:t>Selon la jurisprudence, la violation du droit d'être entendu peut être réparée lorsque la partie lésée a la possibilité de s'exprimer devant une autorité de recours jouissant d'un plein pouvoir d'examen. La réparation de la violation du droit d'être entendu doit toutefois rester l'exception et n'est admissible que dans l'hypothèse d'une atteinte aux droits procéduraux de la partie lésée qui n'est pas particulièrement grave. Si par contre l'atteinte est importante, il n'est en règle générale pas possible de remédier à la violation (ATF 137 I 195 consid. 2.3 p. 197; 135 I 279 consid. 2.6.1 p. 285; arrêt du Tribunal fédéral 5A_925/2015 du 4 mars 2016 consid. 2.3.3.2 n.p. in ATF 142 III 195).</w:t>
      </w:r>
    </w:p>
    <w:p>
      <w:r>
        <w:t>2.2 En l'espèce, l'Office a rendu la décision querellée sans interpeller la plaignante. Dans la mesure où celle-ci a eu la possibilité de faire pleinement valoir ses arguments dans le cadre de la procédure de plainte, il y a lieu de considérer que, même à admettre une violation de son droit d'être entendue, cette violation a été réparée, la Chambre de céans ayant un pouvoir d'examen complet, y compris sous l'angle de l'opportunité (cf. art. 17 LP), de sorte qu'il n'y a pas lieu d'annuler la décision entreprise pour ce motif. 3. 3.1.1 Selon l'art. 79 al. 1 LP, le créancier à la poursuite duquel il est fait opposition ne peut requérir la continuation de la poursuite qu'en se fondant sur une décision passée en force, qui écarte expressément l'opposition (art. 88 al. 1 LP).</w:t>
      </w:r>
    </w:p>
    <w:p>
      <w:r>
        <w:t>- 4/5 -</w:t>
      </w:r>
    </w:p>
    <w:p>
      <w:r>
        <w:t>A/3343/2020-CS</w:t>
      </w:r>
    </w:p>
    <w:p>
      <w:r>
        <w:t>Le jugement de mainlevée provisoire peut être contesté par la voie du recours (art. 309 let. b ch. 3, art. 319 let. b CPC). Le recours ne suspend pas la force de chose jugée ni le caractère exécutoire de la décision attaquée (art. 325 CPC). A défaut du prononcé de l'effet suspensif par l'autorité de recours, le jugement de mainlevée entre ainsi en force dès sa notification (cf. ATF 126 III 479 consid. 2a; 101 III 40 consid. 2). La continuation de la poursuite s'initie par le dépôt d'une réquisition, dans les délais prévus à l'art. 88 al. 1 et 2 LP. Une telle réquisition contraint l'office à adresser au débiteur sujet à la poursuite par voie de faillite, sans retard, la commination de faillite (art. 159 LP).</w:t>
      </w:r>
    </w:p>
    <w:p>
      <w:r>
        <w:t>L'éventuel octroi de l'effet suspensif à un recours formé contre la décision de mainlevée ne s'oppose pas à la validité de la commination de faillite.</w:t>
      </w:r>
    </w:p>
    <w:p>
      <w:r>
        <w:t>3.1.2 Si le jugement exécutoire mais non définitif sur la base duquel la poursuite a été continuée est annulé par la juridiction de recours, le débiteur peut demander à l’office l’annulation des actes de poursuite exécutés dans l’intervalle, sans qu’une action en annulation au sens de l’art. 85 LP soit nécessaire (ATF 56 III 151, p. 154; ABBET, La mainlevée de l'opposition, Commentaire des articles 79 à 84 LP, n° 32; STAEHELIN BSK SchKG I, n° 37 ad art. 79 LP; VOCK, KUKO SchKG, n° 15 ad art. 79 LP).</w:t>
      </w:r>
    </w:p>
    <w:p>
      <w:r>
        <w:t>3.2 En l'espèce, quand bien la continuation de faillite a été requise et la commination de faillite notifiée alors que le jugement de mainlevée était exécutoire, force est d'admettre que ce jugement a ensuite été annulé par la Cour de justice, au terme d'un arrêt exécutoire, et aujourd'hui définitif. C'est sur cette base que l'Office, à la demande de la débitrice, a annulé la commination de faillite. Cette décision n'est pas critiquable et était juridiquement fondée.</w:t>
      </w:r>
    </w:p>
    <w:p>
      <w:r>
        <w:t>Mal fondée, la plainte sera rejetée. 4. La procédure de plainte est gratuite (art. 20a al. 2 ch. 5 LP et art. 61 al. 2 let. a OELP) et il ne peut être alloué aucun dépens (art. 62 al. 2 OELP). * * * * *</w:t>
      </w:r>
    </w:p>
    <w:p>
      <w:r>
        <w:t>- 5/5 -</w:t>
      </w:r>
    </w:p>
    <w:p>
      <w:r>
        <w:t>A/3343/2020-CS PAR CES MOTIFS, La Chambre de surveillance : A la forme : Déclare recevable la plainte formée le 22 octobre 2020 par A______ SARL contre la décision de l'Office cantonal des poursuites du 9 octobre 2020 dans la poursuite n° 1______. Au fond : La rejette. Siégeant : Madame Verena PEDRAZZINI RIZZI, présidente; Madame Natalie OPPATJA et Monsieur Anthony HUGUENIN, juges assesseur(e)s; Madame Véronique AMAUDRY-PISCETTA, greffière.</w:t>
      </w:r>
    </w:p>
    <w:p>
      <w:r>
        <w:t>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