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DCSO/188/2017 vom 6. April 2017</w:t>
      </w:r>
    </w:p>
    <w:p>
      <w:r>
        <w:t>GE Cour de justice, 2017-04-06, FR</w:t>
      </w:r>
    </w:p>
    <w:p>
      <w:r>
        <w:rPr>
          <w:b/>
        </w:rPr>
        <w:t xml:space="preserve">Quelle: </w:t>
      </w:r>
      <w:r>
        <w:t>https://mcp.opencaselaw.ch/entscheid/ge_gerichte_DCSO_188_2017</w:t>
      </w:r>
    </w:p>
    <w:p>
      <w:r>
        <w:t>FR: GE_GERICHTE DCSO/188/2017 du 6 avril 2017</w:t>
      </w:r>
    </w:p>
    <w:p>
      <w:r>
        <w:t>IT: GE_GERICHTE DCSO/188/2017 del 6 aprile 2017</w:t>
      </w:r>
    </w:p>
    <w:p>
      <w:pPr>
        <w:pStyle w:val="Heading2"/>
      </w:pPr>
      <w:r>
        <w:t>Erwägungen</w:t>
      </w:r>
    </w:p>
    <w:p>
      <w:r>
        <w:rPr>
          <w:b/>
        </w:rPr>
        <w:t>E. 1</w:t>
      </w:r>
    </w:p>
    <w:p>
      <w:r>
        <w:t>1.1.1 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les émoluments querellés ont été perçus le 12 janvier 2017 et la présente plainte a été expédiée le 19 janvier 2017. Elle a donc été formée en temps utile. Respectant pour le surplus l'exigence de la forme écrite prescrite par la loi (art. 9 al. 1 LaLP), elle est recevable. 2. Il s'agit encore, à ce stade liminaire, de déterminer si les plaignants peuvent être valablement représentés dans le cadre de la présente plainte par E______ SA, agissant par son administrateur unique, H______. 2.1. La représentation professionnelle des parties aux procédures d'exécution forcée est prévue à l'art. 27 LP. En application de cette disposition, qui autorise les cantons à réglementer la représentation professionnelle des intéressés à la procédure d'exécution forcée, le législateur genevois a édicté la loi réglementant</w:t>
      </w:r>
    </w:p>
    <w:p>
      <w:r>
        <w:t>- 5/8 -</w:t>
      </w:r>
    </w:p>
    <w:p>
      <w:r>
        <w:t>A/257/2017-CS la profession d'agent d'affaires du 2 novembre 1927 (LPAA – RS/GE E 6 20), qui prévoit la représentation conventionnelle des parties devant les autorités de poursuite. L'art. 27 LP et les dispositions de la LPAA s'appliquent également à la représentation des parties devant l'autorité de surveillance (DCSO/150/05 du 17 mars 2005, consid. 1.b; DCSO/694/2006 du 30 novembre 2006, consid. 2b).</w:t>
      </w:r>
    </w:p>
    <w:p>
      <w:r>
        <w:t>L'objectif de la LPAA est de garantir tant un niveau de compétence adéquat qu'une bonne moralité au mandataire autorisé à procéder devant les autorités de poursuite (DCSO/186/2008 du 8 mai 2008, consid. 2b). Le législateur genevois a ainsi entendu limiter la représentation professionnelle des parties devant les offices des poursuites et des faillites aux seules personnes justifiant de qualités précises, dans l'intérêt public bien compris (SJ 2000 II p. 200/201; DCSO/192/2004 du 22 avril 2004; DCSO/244/2004 du 6 mai 2004, consid. 4b).</w:t>
      </w:r>
    </w:p>
    <w:p>
      <w:r>
        <w:t>Vu les qualités requises du représentant (aptitudes professionnelles et moralité), la représentation professionnelle des parties dans la procédure d'exécution forcée ne peut pas être exercée à Genève par une personne morale (cf. GILLIERON, Commentaire, n. 8 et 44 ad art. 27 LP).</w:t>
      </w:r>
    </w:p>
    <w:p>
      <w:r>
        <w:t>La LPAA précise, pour la procédure de plainte devant l'autorité de surveillance, la notion de mandataire professionnellement qualifié figurant à l'art. 9 al. 1 LPA, en tant que cette disposition légale s'applique en vertu du renvoi figurant à l'art. 9 al. 4 LaLP (DCSO/694/2006 du 30 novembre 2006, consid. 2b; DCSO/25/2006 du 26 janvier 2006, consid. 1c). L'art. 9 al. 1 LPA ne s'applique toutefois pas à la procédure d'exécution forcée devant les organes de l'exécution forcée que sont notamment l'Office des poursuites, l'Office des faillites ou les administrations spéciales (DCSO/244/2004 du 6 mai 2004, consid. 4b). 2.2 Aux termes de l'art. 1 LPAA, sont seuls admis en qualité de mandataires des parties auprès des offices des poursuites et des faillites de Genève : a) les avocats et les avocats-stagiaires rattachés au barreau de Genève ou à celui d'un autre canton; b) les notaires nommés par le département de la sécurité, de la police et de l'environnement (depuis le 27 juin 2012 : Département de la sécurité (DS); ci-après : le département); c) les huissiers judiciaires nommés par le Conseil d'Etat; d) les agents d'affaires autorisés par le département à exercer cette profession à Genève; e) les mandataires autorisés par le département en application de l'art. 27 al. 2 LP. L'art. 3A LPAA précise que a) ceux qui, sans en faire profession, agissent exceptionnellement en qualité de mandataires des parties auprès des offices; b) ceux qui, étant domiciliés dans un autre canton, y exercent la profession d'agent d'affaires; c) ceux qui sont chargés de la gérance d'un immeuble, mais seulement pour les actes de poursuite qui en sont la suite et pour autant qu'ils en justifient</w:t>
      </w:r>
    </w:p>
    <w:p>
      <w:r>
        <w:t>- 6/8 -</w:t>
      </w:r>
    </w:p>
    <w:p>
      <w:r>
        <w:t>A/257/2017-CS suffisamment par la production d'une procuration, sont dispensés de l'obligation de solliciter l'autorisation prévue à l'art. 1 let. c (recte : let. d) LPAA. 2.3 L'existence d'une représentation professionnelle soumise à la LPAA est incontestable dans le cadre de la présente plainte. Au vu des principes rappelés ci-dessus sous ch. 2.1, E______ SA, en sa qualité de société anonyme, ne peut légalement représenter des parties, à Genève, dans le cadre de l'exécution forcée soumise à la LP. H______, quant à lui, bien qu'invité à le faire par courrier de la Chambre de surveillance du 24 janvier 2017, n'a justifié d'aucune des qualités de mandataire des parties agréé, auprès des Offices des poursuites et des faillites de Genève et par analogie devant la présente Chambre de surveillance, exigées alternativement par l'art. 1 LPAA, telles qu'énumérées ci-dessus sous ch. 2.2. Enfin, au vu du but de la société E______ SA sous couvert de laquelle il a agi dans le cadre de la présente plainte, soit notamment le recouvrement de créances en application de la LP, il ne peut prétendre agir exceptionnellement, sans en faire profession, en qualité de mandataire de débiteurs auprès des Offices précités. Par conséquent, la présente plainte doit être rejetée, pour défaut de représentation valable des débiteurs plaignants.</w:t>
      </w:r>
    </w:p>
    <w:p>
      <w:r>
        <w:rPr>
          <w:b/>
        </w:rPr>
        <w:t>E. 3</w:t>
      </w:r>
    </w:p>
    <w:p>
      <w:r>
        <w:t>et 7 al. 1 LaLP) contre des mesures non attaquables par la voie judiciaire (art. 17 al. 1 LP). 1.1.2 Les frais pouvant être prélevés par les cantons en relation avec une procédure d'exécution forcée fondée sur les art. 1 et suivants LP sont</w:t>
      </w:r>
    </w:p>
    <w:p>
      <w:r>
        <w:t>- 4/8 -</w:t>
      </w:r>
    </w:p>
    <w:p>
      <w:r>
        <w:t>A/257/2017-CS exhaustivement prévus par l'Ordonnance du Conseil fédéral sur les émoluments perçus en application de la loi fédérale sur la poursuite pour dettes et la faillite (OELP; art. 16 al. 1 LP; ATF 131 III 136 consid. 3.2.2). L'OELP distingue entre les émoluments proprement dits, qui constituent la contrepartie d'une activité demandée à l'administration (EMMEL, in BAK SchKG I, 2010, n° 8 ad art. 16 LP; EUGSTER, in Commentaire OELP, 2009, Conférence des préposés aux poursuites et faillites de Suisse [éd.], remarques préliminaires ad art. 48 ss. OELP), les indemnités et les honoraires. Les émoluments proprement dits constituent une redevance causale, soumise aux principes constitutionnels de la proportionnalité et de l'interdiction de l'arbitraire, dont résultent les principes d'équivalence et de couverture des coûts (ATF 130 III 225 consid. 2.3). Sous réserve d'exceptions prévues par la loi ou l'ordonnance, l'ensemble des opérations prévues par l'OELP sont soumises à l'obligation d'acquitter un émolument (ATF 131 III 136 consid. 3.1; EMMEL, op. cit., n° 6 ad art. 16 LP). L'art. 12a OELP prévoit un émolument forfaitaire de 17 fr. pour l'établissement d'un extrait du registre de l'Office, quel qu'en soit le nombre de pages. 1.1.3 La perception des quatre émoluments forfaitaires de 17 fr. litigieux, pour l'établissement d'autant d'extraits de l'Office, est une mesure sujette à plainte, que B______, A______, C______ SA et D______ Sàrl, débiteurs concernés par ces extraits, ont qualité pour contester par cette voie.</w:t>
      </w:r>
    </w:p>
    <w:p>
      <w:r>
        <w:rPr>
          <w:b/>
        </w:rPr>
        <w:t>E. 3.1</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 GILLIERON, Commentaire, ad art. 20a n° 9 ss et 147 ss ; COMETTA, in SchKG I, ad art. 20a n° 2 ss et 48 ;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(FAVRE, Droit des poursuites, 3ème éd., p. 70). En outre, selon l’art. 9 al. 1 et 2 LaLP, les plaintes déposées devant la Chambre de surveillance doivent être formulées par écrit, être rédigées en français, être accompagnées des pièces auxquelles elles renvoient et être suffisamment motivées. Il est conforme à l’esprit du renvoi que l’art. 9 al. 4 LaLP fait à la LPA d’exiger en outre que les plaintes, ne serait-ce qu’implicitement, désignent la mesure attaquée et comportent les conclusions du plaignant (art. 65 al. 1 LPA).</w:t>
      </w:r>
    </w:p>
    <w:p>
      <w:r>
        <w:t>- 7/8 -</w:t>
      </w:r>
    </w:p>
    <w:p>
      <w:r>
        <w:t>A/257/2017-CS Enfin, les plaintes doivent être signées (ATF 121 II 252). A défaut, la Chambre de surveillance doit impartir audit plaignant un bref délai pour satisfaire à ces exigences, sous peine d’irrecevabilité de sa plainte (art. 9 al. 2 LaLP et art. 65 al. 2 LPA).</w:t>
      </w:r>
    </w:p>
    <w:p>
      <w:r>
        <w:rPr>
          <w:b/>
        </w:rPr>
        <w:t>E. 3.2</w:t>
      </w:r>
    </w:p>
    <w:p>
      <w:r>
        <w:t>Dans le cas particulier, la Chambre de surveillance, par courrier expédié sous pli recommandé du 24 janvier 2017 à H______, auteur de la présente plainte, et retiré au guichet postal le 26 janvier 2017, a imparti au précité un délai au 6 février suivant pour redéposer cette plainte, signée de la main des débiteurs plaignants, conformément aux principes posés par le Tribunal fédéral et rappelés ci-dessus sous ch. 2.1. Ni H______ ni lesdits plaignants n'ont toutefois fait parvenir cette plainte, signée, à la présente Chambre de surveillance, que ce soit dans le délai imparti ou par la suite. Ladite plainte doit dès lors également être rejetée pour ce second motif.</w:t>
      </w:r>
    </w:p>
    <w:p>
      <w:r>
        <w:rPr>
          <w:b/>
        </w:rPr>
        <w:t>E. 4</w:t>
      </w:r>
    </w:p>
    <w:p>
      <w:r>
        <w:t>La procédure de plainte est gratuite (art. 20a al. 2 ch. 5 LP et art. 61 al. 2 let. a OELP) et il ne peut être alloué aucun dépens dans cette procédure (62 al. 2 OELP). Conformément à ces dispositions, la présente décision est rendue sans frais ni dépens. * * * * *</w:t>
      </w:r>
    </w:p>
    <w:p>
      <w:r>
        <w:t>- 8/8 -</w:t>
      </w:r>
    </w:p>
    <w:p>
      <w:r>
        <w:t>A/257/2017-CS PAR CES MOTIFS, La Chambre de surveillance : A la forme : Déclare recevable la plainte A/257/2017 formée par E______ SA représentée par H______, aux noms de B______ et A______, ainsi qu'aux noms de C______ SA et de D______ Sàrl. Au fond : La rejette. Siégeant : Madame Valérie LAEMMEL-JUILLARD, présidente; Madame Natalie OPPATJA et Monsieur Denis KELLER, juges assesseur(e)s; Madame Marie NIERMARECHAL, greffière.</w:t>
      </w:r>
    </w:p>
    <w:p>
      <w:r>
        <w:t>La présidente : Valérie LAEMMEL-JUILLARD</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