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DCSO/187/2017 vom 6. April 2017</w:t>
      </w:r>
    </w:p>
    <w:p>
      <w:r>
        <w:t>GE Cour de justice, 2017-04-06, FR</w:t>
      </w:r>
    </w:p>
    <w:p>
      <w:r>
        <w:rPr>
          <w:b/>
        </w:rPr>
        <w:t xml:space="preserve">Quelle: </w:t>
      </w:r>
      <w:r>
        <w:t>https://mcp.opencaselaw.ch/entscheid/ge_gerichte_DCSO_187_2017</w:t>
      </w:r>
    </w:p>
    <w:p>
      <w:r>
        <w:t>FR: GE_GERICHTE DCSO/187/2017 du 6 avril 2017</w:t>
      </w:r>
    </w:p>
    <w:p>
      <w:r>
        <w:t>IT: GE_GERICHTE DCSO/187/2017 del 6 aprile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commandement de payer.</w:t>
      </w:r>
    </w:p>
    <w:p>
      <w:r>
        <w:t>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w:t>
      </w:r>
    </w:p>
    <w:p>
      <w:r>
        <w:t>- 4/6 -</w:t>
      </w:r>
    </w:p>
    <w:p>
      <w:r>
        <w:t>A/4300/2016-CS</w:t>
      </w:r>
    </w:p>
    <w:p>
      <w:r>
        <w:t>En l'espèce, le commandement de payer a été notifié le 5 décembre 2016 au plaignant, de sorte que sa plainte, expédiée le 15 décembre 2016, et satisfaisant pour le surplus aux exigences de forme requises, est recevable.</w:t>
      </w:r>
    </w:p>
    <w:p>
      <w:r>
        <w:rPr>
          <w:b/>
        </w:rPr>
        <w:t>E. 1.2</w:t>
      </w:r>
    </w:p>
    <w:p>
      <w:r>
        <w:t>La Chambre de surveillance constate les faits d'office, apprécie librement les preuves et ne peut, sous réserve de l'art. 22 LP, aller au-delà des conclusions des parties (art. 20a al. 2 ch. 2 et 3 LP).</w:t>
      </w:r>
    </w:p>
    <w:p>
      <w:r>
        <w:rPr>
          <w:b/>
        </w:rPr>
        <w:t>E. 2</w:t>
      </w:r>
    </w:p>
    <w:p>
      <w:r>
        <w:t>Le plaignant conteste l'existence d'un for de poursuite en Suisse, de sorte que le commandement de payer n° 16 xxxx92 R devrait, selon lui, être déclaré nul.</w:t>
      </w:r>
    </w:p>
    <w:p>
      <w:r>
        <w:rPr>
          <w:b/>
        </w:rPr>
        <w:t>E. 2.1</w:t>
      </w:r>
    </w:p>
    <w:p>
      <w:r>
        <w:t>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Le for ordinaire de la poursuite est au domicile du débiteur (art. 46 al. 1 LP). Le domicile de toute personne est au lieu où elle réside avec l'intention de s'y établir (art. 23 al. 1 CC). Lorsqu'il s'agit de déterminer le domicile d'une personne, le lieu indiqué par celle-ci n'est pas toujours décisif. La seule déclaration de départ à l'étranger faite à l'Office cantonal de la population n'est qu'un simple indice. Il doit être conforté par des faits, manifestant de façon objective et reconnaissable pour des tiers la volonté de l'intéressé de s'établir momentanément dans une ville étrangère et d'y faire le centre de ses intérêts personnels et professionnels (arrêt du Tribunal fédéral 7B.207/2003 du 25 septembre 2003 consid. 3.2). Contre le débiteur qui n'a ni domicile ni lieu de séjour en Suisse, la poursuite n'est possible, si son lieu de séjour à l'étranger est connu, que dans les cas des art. 50- 52 LP. Si, en revanche, son lieu de séjour étranger est inconnu, il faut bien que la poursuite soit possible contre lui en Suisse, même dans ce cas. Elle aura alors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étranger. A défaut, l'Office doit donner suite à une réquisition de poursuite lorsqu'il n'existe aucune circonstance excluant la permanence du domicile suisse (ATF 120 III 110 consid. 1a et 1b; arrêt du Tribunal fédéral 5A_757/2015 du 15 janvier 2016 consid. 2.2.1; 5A_542/2014 du 18 septembre 2014 consid. 4.1.2).</w:t>
      </w:r>
    </w:p>
    <w:p>
      <w:r>
        <w:t>- 5/6 -</w:t>
      </w:r>
    </w:p>
    <w:p>
      <w:r>
        <w:t>A/4300/2016-CS</w:t>
      </w:r>
    </w:p>
    <w:p>
      <w:r>
        <w:rPr>
          <w:b/>
        </w:rPr>
        <w:t>E. 2.2</w:t>
      </w:r>
    </w:p>
    <w:p>
      <w:r>
        <w:t>En l'espèce, le plaignant allègue avoir quitté la Suisse pour la Tunisie, mais ne démontre pas s'être effectivement constitué un nouveau domicile dans ce pays. En effet, la simple déclaration du plaignant à l'OCP selon laquelle il aurait définitivement quitté la Suisse pour la Tunisie avec effet au 30 janvier 2016 n'est qu'un simple indice parmi d'autres. A elle seule, cette déclaration ne suffit pas à démontrer la volonté du plaignant de s'établir en Tunisie et d'y faire le centre de ses intérêts personnels et professionnels. Dans sa plainte, le poursuivi s'est contenté d'affirmer qu'il s'était installé en Tunisie et qu'il revenait de manière irrégulière en Suisse pour de courts séjours. Toutefois, il n'avance pas la moindre preuve à l'appui de ses allégations et n'indique même pas sa nouvelle adresse en Tunisie. Or, la charge de la preuve sur ces points lui incombait et il lui était loisible de produire des documents concernant les démarches qu'il a nécessairement dû entreprendre auprès des autorités tunisiennes pour se domicilier dans ce pays ou concernant le logement qu'il dit occuper en Tunisie. A cela s'ajoute que le commandement de payer litigieux a pu être remis en mains propres du plaignant à l'adresse de son ancien domicile, soit au C______. Or, cette notification n'a pu avoir lieu que si l'agent notificateur a pu déterminer où rencontrer le plaignant, ce qui impliquait que le nom du poursuivi était bien mentionné sur une boîte aux lettres du C______, conformément à la réquisition de poursuite formée par sa créancière à son encontre. Compte tenu de ce qui précède, le plaignant échoue à établir qu'il s'est constitué un nouveau domicile à l'étranger, de sorte que l'Office genevois était bien compétent à raison du lieu pour procéder à la notification du commandement de payer litigieux. Partant, la plainte sera rejetée.</w:t>
      </w:r>
    </w:p>
    <w:p>
      <w:r>
        <w:rPr>
          <w:b/>
        </w:rPr>
        <w:t>E. 3</w:t>
      </w:r>
    </w:p>
    <w:p>
      <w:r>
        <w:t>La procédure de plainte est gratuite (art. 20a al. 2 ch. 5 LP; art. 61 al. 2 let. a OELP). Il ne peut être alloué aucun dépens (art. 62 al. 2 OELP). * * * * *</w:t>
      </w:r>
    </w:p>
    <w:p>
      <w:r>
        <w:t>- 6/6 -</w:t>
      </w:r>
    </w:p>
    <w:p>
      <w:r>
        <w:t>A/4300/2016-CS PAR CES MOTIFS, La Chambre de surveillance : A la forme : Déclare recevable la plainte formée le 15 décembre 2016 par A______ contre le commandement de payer n° 16 xxxx92 R. Au fond : La rejette. Siégeant : Madame Valérie LAEMMEL-JUILLARD, présidente; Madame Natalie OPPATJA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