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DCSO/187/2012 vom 14. Mai 2012</w:t>
      </w:r>
    </w:p>
    <w:p>
      <w:r>
        <w:t>GE Cour de justice, 2012-05-14, FR</w:t>
      </w:r>
    </w:p>
    <w:p>
      <w:r>
        <w:rPr>
          <w:b/>
        </w:rPr>
        <w:t xml:space="preserve">Quelle: </w:t>
      </w:r>
      <w:r>
        <w:t>https://mcp.opencaselaw.ch/entscheid/ge_gerichte_DCSO_187_2012</w:t>
      </w:r>
    </w:p>
    <w:p>
      <w:r>
        <w:t>FR: GE_GERICHTE DCSO/187/2012 du 14 mai 2012</w:t>
      </w:r>
    </w:p>
    <w:p>
      <w:r>
        <w:t>IT: GE_GERICHTE DCSO/187/2012 del 14 maggio 2012</w:t>
      </w:r>
    </w:p>
    <w:p>
      <w:pPr>
        <w:pStyle w:val="Heading2"/>
      </w:pPr>
      <w:r>
        <w:t>Regeste</w:t>
      </w:r>
    </w:p>
    <w:p>
      <w:r>
        <w:t>Résumé: Même si le commandement de payer apparaît au nom d'une succursale dépourvue de la personnalité juridique, il n'y a en l'espèce aucun risque de confusion.</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- 4/6 -</w:t>
      </w:r>
    </w:p>
    <w:p>
      <w:r>
        <w:t>A/931/2012-CS</w:t>
      </w:r>
    </w:p>
    <w:p>
      <w:r>
        <w:t>En l'espèce, la décision querellée a été reçue par le 16 mars 2012 par le conseil du plaignant. Déposée le 23 mars 2012, soit en temps utile, et respectant pour le surplus les exigences de forme prescrites par la loi (art. 9 al. 1 LaLP), la plainte est recevable. 2. 2.1 Une réquisition de poursuite doit énoncer notamment le nom et le domicile du créancier et, le cas échéant, de son représentant (art. 67 al. 1 ch. 1 LP); ces mentions sont reprises dans le commandement de payer (art. 69 al. 2 ch. 1 LP). Il importe que la désignation du poursuivant soit "claire et certaine, non équivoque et excluant tout doute sur son identité" (GILLIERON, Commentaire, n. 18 ad art. 67; KOFMEL EHRENZELLER, BaK SchKG-I, n. 18 et 28 ad art. 67; ATF 120 III 60 consid. 2). Si la réquisition de poursuite est imprécise ou lacunaire, l'Office doit inviter le poursuivant à la compléter.</w:t>
      </w:r>
    </w:p>
    <w:p>
      <w:r>
        <w:t>Les mentions prévues à l'art. 67 al. 1 ch. 1 LP fixent la qualité de créancier- poursuivant pour le reste de la procédure. La validité de l'ensemble de la poursuite et de tous les actes ultérieurs dépendra de la validité du commandement de payer (STOFFEL/CHABLOZ, Voies d'exécution, 2ème éd., n. 30 p. 102). Le poursuivant peut être une personne physique ou morale existante, une société en nom collectif, une société en commandite, une communauté de propriétaires par étage, une masse en faillite ou en liquidation concordataire. La capacité d'être partie fait donc défaut à la communauté héréditaire, à la société simple, à la copropriété, à la succursale, ou encore au fonds de placement (RUEDIN, in CR- LP, n. 11 s. ad art. 67 LP). Est en principe nulle de plein droit la poursuite requise par une entité dépourvue de capacité d'être partie, parce qu'elle ne jouit pas de la personnalité juridique ou par une personne morale inexistante (ATF 120 III 11, JT 1996 II 169 consid. 1b et les réf. citées; GILLIERON, Commentaire, n. 12 ad art. 22 LP). Toutefois, selon la jurisprudence, la désignation inexacte, voire totalement fausse, ou incomplète d'une partie n'entraîne pas la nullité de la poursuite – à moins qu'elle ne soit de nature à induire en erreur le poursuivi et à léser ses intérêts, notamment en l'empêchant de faire opposition, et qu'un tel risque se soit produit (cf. DCSO/502/2005 du 31 août 2005, consid. 3 et les réf. citées). Autrement dit, la désignation inexacte entraîne simplement, en cas de besoin, la rectification ou le complètement des actes de poursuite; il en va ainsi notamment lorsqu'une succursale se voit attribuer la qualité de créancière, alors qu'en réalité seule la société à laquelle elle appartient est visée (ATF 120 III 11, JT 1996 II 169; GILLIERON, Commentaire, n. 19 ad art. 67 LP).</w:t>
      </w:r>
    </w:p>
    <w:p>
      <w:r>
        <w:t>- 5/6 -</w:t>
      </w:r>
    </w:p>
    <w:p>
      <w:r>
        <w:t>A/931/2012-CS 2.2 En l'espèce, il est constant que l'on est en présence d'une poursuite dont le commandement de payer apparaît au nom d'une succursale, soit d'une entité dépourvue de personnalité juridique. Ce nonobstant, l'on ne saurait retenir l'existence d'un risque de confusion. L'on ne voit pas comment la désignation incriminée aurait pu être de nature à créer une équivoque sur l'identité de la poursuivante. La dénomination "F______, INC." ne peut en effet se rapporter qu'à une seule et même société commerciale, à savoir la société anonyme sise au D______ (USA). Le plaignant devait ou du moins pouvait aisément le savoir. Une simple consultation du site Internet du registre du commerce faite par son conseil a du reste suffi pour éclaircir ce point. Le plaignant n'a donc subi aucun préjudice du fait de la désignation, dans la réquisition de poursuite et le commandement de payer subséquent, de l'adresse de la succursale genevoise de la société américaine. Sauf à faire preuve de formalisme excessif, une telle désignation inexacte ne peut avoir pour effet de rendre la poursuite nulle. A cela s'ajoute que le plaignant a pu faire opposition. Compte tenu de ce qui précède, c'est à bon droit que l'Office a procédé à la rectification querellée, conformément à la jurisprudence susrappelée. Mal fondée, la plainte doit être rejetée.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- 6/6 -</w:t>
      </w:r>
    </w:p>
    <w:p>
      <w:r>
        <w:t>A/931/2012-CS PAR CES MOTIFS, La Chambre de surveillance : A la forme : Déclare recevable la plainte formée le 23 mars 2012 par M. G______ contre la décision rendue par l'Office des poursuites dans le cadre de la poursuite n° 11 xxxx61 C. Au fond : La rejette. Siégeant : Monsieur Grégory BOVEY, président; Monsieur Philipp GANZONI et Monsieur Christian CHAVAZ, juges assesseurs; Madame Paulette DORMAN, greffière.</w:t>
      </w:r>
    </w:p>
    <w:p>
      <w:r>
        <w:t>Le président : Grégory BOVEY</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