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DCSO/184/2013 vom 22. August 2013</w:t>
      </w:r>
    </w:p>
    <w:p>
      <w:r>
        <w:t>GE Cour de justice, 2013-08-22, FR</w:t>
      </w:r>
    </w:p>
    <w:p>
      <w:r>
        <w:rPr>
          <w:b/>
        </w:rPr>
        <w:t xml:space="preserve">Quelle: </w:t>
      </w:r>
      <w:r>
        <w:t>https://mcp.opencaselaw.ch/entscheid/ge_gerichte_DCSO_184_2013</w:t>
      </w:r>
    </w:p>
    <w:p>
      <w:r>
        <w:t>FR: GE_GERICHTE DCSO/184/2013 du 22 août 2013</w:t>
      </w:r>
    </w:p>
    <w:p>
      <w:r>
        <w:t>IT: GE_GERICHTE DCSO/184/2013 del 22 agosto 2013</w:t>
      </w:r>
    </w:p>
    <w:p>
      <w:pPr>
        <w:pStyle w:val="Heading2"/>
      </w:pPr>
      <w:r>
        <w:t>Regeste</w:t>
      </w:r>
    </w:p>
    <w:p>
      <w:r>
        <w:t>Résumé: La banque a donné suite à l'avis de saisie et a transféré les fonds saisis à l'Office, qui les a répartis et a clôturé la poursuite. La plainte est donc dépourvue d'intérêt concret.</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le plaignant allègue avoir reçu en date du 28 juin 2013 le procès- verbal de saisie que l'Office a expédié le 12 juin 2013. La date tardive de réception dudit acte alléguée par le plaignant – qui n'expose aucune circonstance pouvant l'expliquer – apparaît douteuse compte tenu notamment du fait que le procès-verbal de saisie est communiqué par lettre recommandée conformément à l'art. 34 LP (JEANDIN/SABETI, in CR-LP, n. 2 ad art. 114 LP). La question du respect du délai de l'art. 17 al. 2 LP peut toutefois rester indécise, dès lors que la plainte apparaît irrecevable à un autre titre.</w:t>
      </w:r>
    </w:p>
    <w:p>
      <w:r>
        <w:rPr>
          <w:b/>
        </w:rPr>
        <w:t>E. 1.3</w:t>
      </w:r>
    </w:p>
    <w:p>
      <w:r>
        <w:t>La qualité pour porter plainte selon l'art. 17 LP – condition de recevabilité devant être examinée d'office (GILLIERON, Commentaire,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JT 2004 II 96; 120 III 42 consid. 3). Le plaignant doit dans tous les cas poursuivre un but concret; il doit être matériellement lésé par les effets de la décision attaquée et avoir un intérêt digne de protection à sa modification ou à son annulation (ATF 138 III 219 consid. 2.3; 120 II 5 consid. 2a, JT 1995 I 189). De pratique constante, la plainte n'est ainsi recevable que si elle permet d'atteindre un but concret sur le plan de l'exécution forcée, mais non si la mesure critiquée est irrévocable, lors même qu'une cause de nullité est alléguée (ATF 99 III 58 consid. 2, JT 1974 II 71 et les arrêts cités; GILLIERON, Commentaire, n. 156 ad art. 17 LP). La plainte est dès lors irrecevable si elle tend uniquement à servir de fondement à une action en dommages-intérêts ou en réparation du tort moral (ATF 138 III 265 consid. 3.2 et les références citées).</w:t>
      </w:r>
    </w:p>
    <w:p>
      <w:r>
        <w:t>- 4/5 -</w:t>
      </w:r>
    </w:p>
    <w:p>
      <w:r>
        <w:t>A/2249/2013-CS Lorsqu'il s'agit de réparer le dommage causé par la faute de l'office, les règles sur la responsabilité des fonctionnaires et employés des offices s'appliquent (art. 5 ss LP; ATF 138 III 265 consid. 3.3.3). En l'espèce, la banque du plaignant a donné suite à l'avis de saisie par le virement de la somme de 2'400 fr. à l'Office et ce dernier a réparti le produit de la saisie entre les deux poursuites formant la série n° 12 xxxx81 U, ce qui a eu pour effet de les solder entièrement à une date antérieure au dépôt de la plainte. Il s'ensuit que celle-ci n'a plus d'intérêt concret et qu'elle est, partant, irrecevable. En effet, en présence de faits irrévocables, la clôture de la poursuite empêche d'annuler un acte de poursuite (cf. ATF 138 III 265 consid. 3.3.1; 72 III 42, JT 1947 II 6; arrêt du Tribunal fédéral B.42/1981 du 3 avril 1981 consid. 2, in Rep. 1982 p. 352). L'admission de la plainte ne permettrait donc pas de redresser la mesure attaquée. 2. La procédure de plainte est gratuite (art. 20a al. 2 ch. 5 LP et art. 61 al. 2 let. a OELP) et il ne peut être alloué aucun dépens dans cette procédure (art. 62 al. 2 OELP). * * * * *</w:t>
      </w:r>
    </w:p>
    <w:p>
      <w:r>
        <w:t>- 5/5 -</w:t>
      </w:r>
    </w:p>
    <w:p>
      <w:r>
        <w:t>A/2249/2013-CS PAR CES MOTIFS, La Chambre de surveillance : Déclare irrecevable la plainte formée le 6 juillet 2013 par M. K______ contre le procès- verbal de saisie expédié le 12 juin 2013 dans le cadre des poursuites formant la série n° 12 xxxx81 U. Siégeant : Monsieur Grégory BOVEY, président; Monsieur Antoine HAMDAN et Monsieur Denis KELLER, juges assesseurs; Madame Paulette DORMAN, greffière.</w:t>
      </w:r>
    </w:p>
    <w:p>
      <w:r>
        <w:t>Le président : Grégory BOVEY</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3</w:t>
      </w:r>
    </w:p>
    <w:p>
      <w:r>
        <w:t>et 7 al. 1 LaLP) contre des mesures non attaquables par la voie judiciaire (art. 17 al. 1 LP). Un procès-verbal de saisie est une mesure sujette à plainte, que le plaignant, débiteur poursuivi, a qualité pour contester par cette voie.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