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DCSO/183/2018 vom 28. November 2017</w:t>
      </w:r>
    </w:p>
    <w:p>
      <w:r>
        <w:t>GE Cour de justice, 2017-11-28, FR</w:t>
      </w:r>
    </w:p>
    <w:p>
      <w:r>
        <w:rPr>
          <w:b/>
        </w:rPr>
        <w:t xml:space="preserve">Quelle: </w:t>
      </w:r>
      <w:r>
        <w:t>https://mcp.opencaselaw.ch/entscheid/ge_gerichte_DCSO_183_2018</w:t>
      </w:r>
    </w:p>
    <w:p>
      <w:r>
        <w:t>FR: GE_GERICHTE DCSO/183/2018 du 28 novembre 2017</w:t>
      </w:r>
    </w:p>
    <w:p>
      <w:r>
        <w:t>IT: GE_GERICHTE DCSO/183/2018 del 28 novembre 2017</w:t>
      </w:r>
    </w:p>
    <w:p>
      <w:pPr>
        <w:pStyle w:val="Heading2"/>
      </w:pPr>
      <w:r>
        <w:t>Volltext</w:t>
      </w:r>
    </w:p>
    <w:p>
      <w:r>
        <w:t>REPUBLIQUE ET</w:t>
      </w:r>
    </w:p>
    <w:p>
      <w:r>
        <w:t>CANTON DE GENEVE POUVOIR JUDICIAIRE A/4736/2017-CS DCSO/183/18 DECISION DE LA COUR DE JUSTICE Chambre de surveillance des Offices des poursuites et faillites DU JEUDI 15 MARS 2018</w:t>
      </w:r>
    </w:p>
    <w:p>
      <w:r>
        <w:t>Plainte 17 LP (A/4736/2017-CS) formée en date du 28 novembre 2017 par A______.</w:t>
      </w:r>
    </w:p>
    <w:p>
      <w:r>
        <w:t>* * * * *</w:t>
      </w:r>
    </w:p>
    <w:p>
      <w:r>
        <w:t>Décision communiquée par courrier A à l'Office concerné et par plis recommandés du greffier du 16 mars 2018 à : - A______</w:t>
      </w:r>
    </w:p>
    <w:p>
      <w:r>
        <w:t>- B______ SA</w:t>
      </w:r>
    </w:p>
    <w:p>
      <w:r>
        <w:t>- Office des poursuites.</w:t>
      </w:r>
    </w:p>
    <w:p>
      <w:r>
        <w:t>- 2/3 -</w:t>
      </w:r>
    </w:p>
    <w:p>
      <w:r>
        <w:t>A/4736/2017-CS Vu la plainte formée auprès de la Chambre de surveillance le 28 novembre 2017 par A______ contre l'avis de saisie daté du 20 novembre 2017 qui lui avait été notifié dans la poursuite n° 17 xxxx02 X, introduite à son encontre par B______ SA; Vu l'ordonnance rendue le 6 décembre 2017 par la Chambre de surveillance, rejetant la requête d'effet suspensif formulée par le plaignant; Vu les observations de l'Office des poursuites, datées du 8 janvier 2018, par lesquelles celui-ci a conclu au rejet de la plainte; Attendu que la cause a été gardée à juger le 16 janvier 2018; Que, le 15 février 2018, l'Office des poursuites a informé la Chambre de surveillance que le plaignant s'était acquitté en capital, frais et intérêts du montant réclamé dans le cadre de la poursuite n° 17 xxxx02 X; Considérant que ce paiement a entraîné l'extinction de la poursuite, et a ainsi privé la plainte de son objet; Que la cause sera dès lors rayée du rôle; Que la procédure de plainte est gratuite (art. 20a al. 2 ch. 5 LP et art. 61 al. 2 let. a OELP), aucuns dépens ne pouvant par ailleurs être alloués (art. 62 al. 2 OELP). * * * * *</w:t>
      </w:r>
    </w:p>
    <w:p>
      <w:r>
        <w:t>- 3/3 -</w:t>
      </w:r>
    </w:p>
    <w:p>
      <w:r>
        <w:t>A/4736/2017-CS PAR CES MOTIFS, La Chambre de surveillance : A la forme : Déclare recevable la plainte formée le 28 novembre 2017 par A______ contre l'avis de saisie daté du 20 novembre 2017, poursuite n° 17 xxxx02 X. Au fond : Constate qu'elle est devenue sans objet. Raye en conséquence la cause du rôle.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