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DCSO/182/2021 vom 6. Mai 2021</w:t>
      </w:r>
    </w:p>
    <w:p>
      <w:r>
        <w:t>GE Cour de justice, 2021-05-06, FR</w:t>
      </w:r>
    </w:p>
    <w:p>
      <w:r>
        <w:rPr>
          <w:b/>
        </w:rPr>
        <w:t xml:space="preserve">Quelle: </w:t>
      </w:r>
      <w:r>
        <w:t>https://mcp.opencaselaw.ch/entscheid/ge_gerichte_DCSO_182_2021</w:t>
      </w:r>
    </w:p>
    <w:p>
      <w:r>
        <w:t>FR: GE_GERICHTE DCSO/182/2021 du 6 mai 2021</w:t>
      </w:r>
    </w:p>
    <w:p>
      <w:r>
        <w:t>IT: GE_GERICHTE DCSO/182/2021 del 6 maggio 2021</w:t>
      </w:r>
    </w:p>
    <w:p>
      <w:pPr>
        <w:pStyle w:val="Heading2"/>
      </w:pPr>
      <w:r>
        <w:t>Erwägungen</w:t>
      </w:r>
    </w:p>
    <w:p>
      <w:r>
        <w:rPr>
          <w:b/>
        </w:rPr>
        <w:t>E. 1</w:t>
      </w:r>
    </w:p>
    <w:p>
      <w:r>
        <w:t>La plainte étant manifestement irrecevable, pour les motifs développés ci-dessous, elle sera écartée sans instruction préalable par une décision sommairement motivée (art. 72 LPA, applicable par renvoi de l'article 9 al. 4 LaLP).</w:t>
      </w:r>
    </w:p>
    <w:p>
      <w:r>
        <w:rPr>
          <w:b/>
        </w:rPr>
        <w:t>E. 2.1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w:t>
      </w:r>
    </w:p>
    <w:p>
      <w:r>
        <w:rPr>
          <w:b/>
        </w:rPr>
        <w:t>E. 2.2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2.3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- 5/7 -</w:t>
      </w:r>
    </w:p>
    <w:p>
      <w:r>
        <w:t>A/1389/2021-CS</w:t>
      </w:r>
    </w:p>
    <w:p>
      <w:r>
        <w:rPr>
          <w:b/>
        </w:rPr>
        <w:t>E. 2.4</w:t>
      </w:r>
    </w:p>
    <w:p>
      <w:r>
        <w:t>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w:t>
      </w:r>
    </w:p>
    <w:p>
      <w:r>
        <w:t>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ATF 112 V 255 consid. 2a; arrêts du Tribunal fédéral 5A_231/2012 du 21 mai 2012 consid. 2, 5A_896/2012 du 10 janvier 2013 consid. 3.2, 5A_383/2012 du 23 mai 2012 consid. 2.2, 5A_30/2010 du 23 mars 2012 consid. 4.1, 5A_566/2007 du 26 novembre 2007 consid. 3, 7B_190/2002 du 17 décembre 2002, 7B_64/2006 du 9 mai 2006 consid. 3, 7B_108/2004 du 24 juin 2004 consid. 2.2.17B_190/2002 du 17 décembre 2002, 7B_108/2004 du 24 juin 2004 consid. 2.2.1, 7B_64/2006 du 9 mai 2006 consid. 3; RUSSENBERGER, MINET, KuKo SchKG, 2ème édition, 2014, n° 22 ad art. 33 LP; NORDMANN, Berner Kommentar, SchKG I, n° 11 ad art. 33 LP; ERARD, Commentaire Romand, Poursuites et faillites, 2005, n° 22 ad art. 33 LP)</w:t>
      </w:r>
    </w:p>
    <w:p>
      <w:r>
        <w:rPr>
          <w:b/>
        </w:rPr>
        <w:t>E. 2.5</w:t>
      </w:r>
    </w:p>
    <w:p>
      <w:r>
        <w:t>En l'occurrence, la plainte vise essentiellement à contester le cas de séquestre et l'autorisation de séquestre délivrée par le Tribunal de première instance, soit des griefs qui relèvent de la compétence du juge civil du séquestre et non pas de l'Office et de la Chambre de surveillance. Le plaignant admet d'ailleurs avoir déjà invoqué ces arguments dans une requête en opposition au séquestre, laquelle a toutefois été déclarée irrecevable – pour des motifs inconnus de la Chambre de céans – dans une ordonnance qui fait actuellement l'objet d'un recours. C'est donc</w:t>
      </w:r>
    </w:p>
    <w:p>
      <w:r>
        <w:t>- 6/7 -</w:t>
      </w:r>
    </w:p>
    <w:p>
      <w:r>
        <w:t>A/1389/2021-CS dans le cadre de cette procédure que ces arguments seront examinés dans la mesure où ils ont été articulés de manière recevable. La plainte déposée le 22 avril 2021 devant la Chambre de céans par A______ est par conséquent irrecevable pour avoir été adressée à une autorité incompétente à raison de la matière. En outre, quelle que soit la date à laquelle le plaignant a été informé du séquestre litigieux, force est de constater qu'il en a eu connaissance bien avant le 12 avril 2021, puisqu'il y a fait opposition en janvier 2021 déjà. La plainte est ainsi également irrecevable pour avoir été formée au-delà du délai de dix jours prévu par l'art. 17 LP. Quant à la restitution du délai au sens de l'art. 33 al. 4 LP, elle est également formée tardivement et sans motifs suffisants pour la justifier au vu des considérants qui précèdent. Elle ne peut donc qu'être déclarée irrecevable et le plaignant ne peut s'en prévaloir pour soutenir la recevabilité de sa plainte. En conclusion, la plainte et la requête en restitution du délai de plainte seront déclarées irrecevables.</w:t>
      </w:r>
    </w:p>
    <w:p>
      <w:r>
        <w:rPr>
          <w:b/>
        </w:rPr>
        <w:t>E. 3</w:t>
      </w:r>
    </w:p>
    <w:p>
      <w:r>
        <w:t>La plainte étant d'emblée déclarée irrecevable, la requête préalable d'effet suspensif dont elle était assortie n'a plus d'objet.</w:t>
      </w:r>
    </w:p>
    <w:p>
      <w:r>
        <w:rPr>
          <w:b/>
        </w:rPr>
        <w:t>E. 4</w:t>
      </w:r>
    </w:p>
    <w:p>
      <w:r>
        <w:t>La procédure de plainte est gratuite (art. 20a al. 2 ch. 5 LP; art. 61 al. 2 let. a OELP) et ne donne pas lieu à l'allocation de dépens (art. 62 al. 2 OELP).</w:t>
      </w:r>
    </w:p>
    <w:p>
      <w:r>
        <w:t>Il n'est pas utile de soumettre la requête d'assistance judiciaire formée à titre préalable au service ad hoc puisqu'elle est sans objet, le plaignant n'ayant subi aucun frais qui aurait pu être indemnisé par l'Assistance judiciaire (gratuité de la procédure et plaignant ayant déposé la plainte en personne, sans l'assistance d'un avocat).</w:t>
      </w:r>
    </w:p>
    <w:p>
      <w:r>
        <w:t>* * * * *</w:t>
      </w:r>
    </w:p>
    <w:p>
      <w:r>
        <w:t>- 7/7 -</w:t>
      </w:r>
    </w:p>
    <w:p>
      <w:r>
        <w:t>A/1389/2021-CS PAR CES MOTIFS, La Chambre de surveillance : A la forme : Déclare irrecevables la plainte et la requête en restitution de délai formées par A______ le 22 avril 2021 contre le séquestre prononcé le 17 décembre 2020 par le Tribunal de première instance dans le cadre de la cause C/1______/2020. Siégeant : Monsieur Jean REYMOND, président; Madame Ekaterine BLINOVA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