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DCSO/181/2016 vom 16. Juni 2016</w:t>
      </w:r>
    </w:p>
    <w:p>
      <w:r>
        <w:t>GE Cour de justice, 2016-06-16, FR</w:t>
      </w:r>
    </w:p>
    <w:p>
      <w:r>
        <w:rPr>
          <w:b/>
        </w:rPr>
        <w:t xml:space="preserve">Quelle: </w:t>
      </w:r>
      <w:r>
        <w:t>https://mcp.opencaselaw.ch/entscheid/ge_gerichte_DCSO_181_2016</w:t>
      </w:r>
    </w:p>
    <w:p>
      <w:r>
        <w:t>FR: GE_GERICHTE DCSO/181/2016 du 16 juin 2016</w:t>
      </w:r>
    </w:p>
    <w:p>
      <w:r>
        <w:t>IT: GE_GERICHTE DCSO/181/2016 del 16 giugno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Est litigieuse la question de savoir si l'Office pouvait donner suite à la réquisition de continuer la poursuite formée le 18 janvier 2016 par la poursuivante.</w:t>
      </w:r>
    </w:p>
    <w:p>
      <w:r>
        <w:rPr>
          <w:b/>
        </w:rPr>
        <w:t>E. 2.1</w:t>
      </w:r>
    </w:p>
    <w:p>
      <w:r>
        <w:t>Pour requérir la continuation de la poursuite, le créancier doit en principe pouvoir se prévaloir d'un commandement de payer passé en force, ce qui sera le cas si aucune opposition n'a été valablement formée ou si l'opposition valablement formée a été retirée ou écartée par une décision judiciaire (art. 88 al. 1 LP; André E. LEBRECHT, in BAK SchKG I, 2ème édition, 2010, n° 6 ad art. 88 LP; Thomas WINKLER, in KUKO SchKG, 2ème édition, 2014, n° 7 ad art. 88 LP). Dans cette dernière hypothèse, il appartient au créancier requérant la continuation de la poursuite d'établir que la décision écartant l'opposition est exécutoire, à moins que cela ne résulte de la loi (ATF 126 III 89 consid. 2b; WINKLER, op. cit., n° 8a ad art. 88 LP). Une décision est exécutoire, selon l'art. 336 al. 1 CPC, lorsqu'elle est entrée en force et que son exécution n'a pas été suspendue (lit. a) ou lorsqu'elle n'est pas entrée en force mais que son exécution anticipée a été prononcée (lit. b). Le caractère exécutoire d'une décision est ainsi, de manière générale, lié à son entrée en force de chose jugée formelle, ce qui se produit lorsqu'elle ne peut plus être attaquée par une voie de droit ordinaire (arrêt du Tribunal fédéral 5A_866/2012 du 1er février 2013 consid. 4.1; ATF 139 III 486 consid. 3). Dans certaines circonstances, entrée en force et caractère exécutoire ne coïncident cependant pas : c'est le cas en particulier lorsque l'instance supérieure accorde l'effet suspensif au recours. Bien qu'entrée en force de chose jugée formelle, la décision n'est alors pas exécutoire (arrêt du Tribunal fédéral 5A_866/2012 du 1er février 2013 consid. 4.1).</w:t>
      </w:r>
    </w:p>
    <w:p>
      <w:r>
        <w:t>- 4/5 -</w:t>
      </w:r>
    </w:p>
    <w:p>
      <w:r>
        <w:t>A/892/2016-CS Les décisions rendues en matière de mainlevée d'opposition (art. 80 et 82 LP; art. 251 let. a CPC) ne peuvent être contestées que par la voie du recours prévu par l'art. 319 CPC (art. 319 let. a CPC en relation avec l'art. 309 let. b ch. 3 CPC), dans le cadre duquel l'instance de recours ne dispose que d'un pouvoir de cognition limité (art. 320 CPC). Dès lors que le recours est dénué d'effet suspensif automatique (art. 325 al. 1 CPC), les décisions rendues en matière de mainlevée entrent en force de chose jugée formelle aussitôt qu'elles ont été rendues. Elles sont également exécutoires à compter de cette date (art. 336 let a CPC), à moins que l'instance de recours n'ordonne l'effet suspensif (art. 325 al. 2 CPC). Si la mainlevée n'a été écartée qu'à titre provisoire (art. 82 LP), les principes rappelés ci-dessus restent applicables. La décision de mainlevée est ainsi exécutoire dès son prononcé et nonobstant sa contestation par la voie d'un recours, sous réserve de l'octroi de l'effet suspensif par l'instance de recours. Le créancier pourra ainsi, sur la base de cette décision et sous la même réserve (ATF 122 III 36), requérir la continuation de la poursuite dès le prononcé de la mainlevée provisoire (Daniel STAEHELIN, in BAK SchKG I, n° 5 ad art. 83 LP; LEBRECHT, op. cit., n° 7 ad art. 88 LP; Dominik VOCK, in KUKO SchKG, n° 2 ad art. 83 LP) . Conformément à l'art. 83 al. 1 LP, cependant, la poursuite ne pourra être continuée dans un premier temps que par une saisie provisoire ou une prise d'inventaire, selon la qualité du débiteur. Ce n'est que si aucune action en libération de dette n'est introduite, ou si le poursuivi succombe dans le cadre d'une telle action, que la mainlevée ainsi que, le cas échéant, la saisie deviendront définitives (art. 83 al. 3 LP).</w:t>
      </w:r>
    </w:p>
    <w:p>
      <w:r>
        <w:rPr>
          <w:b/>
        </w:rPr>
        <w:t>E. 2.2</w:t>
      </w:r>
    </w:p>
    <w:p>
      <w:r>
        <w:t>En l'espèce, la mainlevée provisoire a été prononcée par jugement du 15 décembre 2015. Ce jugement est immédiatement entré en force de chose jugée formelle (art. 325 al. 1 CPC). Il a de même acquis force exécutoire, sous réserve d'un éventuel octroi de l'effet suspensif par l'instance de recours (art. 325 al. 2 CPC). Dans le cadre du recours qu'elle a interjeté contre le jugement de mainlevée, la plaignante a sollicité l'octroi d'un tel effet suspensif. Cette requête a toutefois été rejetée, avec pour conséquence que le jugement de mainlevée a conservé la force exécutoire dont il bénéficiait depuis son prononcé. C'est donc à juste titre que l'Office a donné suite – par la notification de l'avis de saisie contesté – à la réquisition de continuer la poursuite formée par la poursuivante. La plainte ne peut en conséquence qu'être rejetée.</w:t>
      </w:r>
    </w:p>
    <w:p>
      <w:r>
        <w:rPr>
          <w:b/>
        </w:rPr>
        <w:t>E. 3</w:t>
      </w:r>
    </w:p>
    <w:p>
      <w:r>
        <w:t>La procédure de plainte est gratuite (art. 20a al. 2 ch. 5 LP et art. 61 al. 2 let. a OELP) et il ne peut être alloué aucuns dépens dans cette procédure (art. 62 al. 2 OELP).</w:t>
      </w:r>
    </w:p>
    <w:p>
      <w:r>
        <w:t>- 5/5 -</w:t>
      </w:r>
    </w:p>
    <w:p>
      <w:r>
        <w:t>A/892/2016-CS * * * * * PAR CES MOTIFS, La Chambre de surveillance : A la forme : Déclare recevable la plainte formée par A______ contre l'avis de saisie daté du 29 février 2016 établi dans la poursuite n° 15 xxxx29 K. Au fond : La rejette. Siégeant : Monsieur Patrick CHENAUX, président; Monsieur Michel BERTSCHY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