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DCSO/181/2012 vom 3. Mai 2012</w:t>
      </w:r>
    </w:p>
    <w:p>
      <w:r>
        <w:t>GE Cour de justice, 2012-05-03, FR</w:t>
      </w:r>
    </w:p>
    <w:p>
      <w:r>
        <w:rPr>
          <w:b/>
        </w:rPr>
        <w:t xml:space="preserve">Quelle: </w:t>
      </w:r>
      <w:r>
        <w:t>https://mcp.opencaselaw.ch/entscheid/ge_gerichte_DCSO_181_2012</w:t>
      </w:r>
    </w:p>
    <w:p>
      <w:r>
        <w:t>FR: GE_GERICHTE DCSO/181/2012 du 3 mai 2012</w:t>
      </w:r>
    </w:p>
    <w:p>
      <w:r>
        <w:t>IT: GE_GERICHTE DCSO/181/2012 del 3 maggio 2012</w:t>
      </w:r>
    </w:p>
    <w:p>
      <w:pPr>
        <w:pStyle w:val="Heading2"/>
      </w:pPr>
      <w:r>
        <w:t>Regeste</w:t>
      </w:r>
    </w:p>
    <w:p>
      <w:r>
        <w:t>Résumé: Des frais et dépens dus en vertu d'une ordonnance d'expulsion et d'un prononcé d'exécution forcée n'entrent pas dans le cercle des créances garanties par les sûretés locatives.</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plaignante a eu connaissance du commandement de payer le jour de sa notification, soit le 9 mars 2012. Postée le 19 mars 2012 et respectant pour le surplus les exigences de forme posées par la loi (art. 9 al. 1 LaLP), la plainte est recevable. 2. 2.1 Aux termes de l'art. 41 al. 1bis LP, lorsqu'une poursuite par voie de saisie ou de faillite est introduite pour une créance garantie par gage, le débiteur peut demander, par le biais d'une plainte, que le créancier exerce d'abord son droit sur l'objet du gage (exception du beneficium excussionis realis).</w:t>
      </w:r>
    </w:p>
    <w:p>
      <w:r>
        <w:t>Le poursuivi qui conclut par la voie de la plainte à l'annulation de la poursuite ordinaire introduite contre lui en excipant du beneficium excussionis realis doit démontrer, de façon claire, que la créance en poursuite est garantie par un gage défini à l'art. 37 LP (ATF 129 III 360 consid. 1).</w:t>
      </w:r>
    </w:p>
    <w:p>
      <w:r>
        <w:t>2.2 Il est généralement admis, tant en doctrine qu'en jurisprudence, que les sûretés fournies par le locataire en vertu de l'art. 257 e CO sont une forme de consignation à titre de sûretés qui fait naître un droit de gage au sens de l'art. 37 LP au bénéfice du bailleur (ATF 129 III 360 consid. 2 et les réf. citées).</w:t>
      </w:r>
    </w:p>
    <w:p>
      <w:r>
        <w:t>En réclamant des sûretés à son locataire, le bailleur cherche à se prémunir contre les retards dans le paiement du loyer, contre d'éventuels dégâts à la chose louée, voire contre toute autre dette née du bail. Les parties peuvent convenir que les sûretés ne garantissent que certaines des obligations du locataire; à défaut d'une telle clause, les sûretés sont réputées couvrir l'intégralité des prétentions que le bailleur peut émettre en vertu du bail (David LACHAT, Le bail à loyer, 2008, ch. 2.1.4, p. 355; Andrea BRACONI, L'exécution forcée des créances pécuniaires et en prestation de sûretés en matière de bail, 16ème Séminaire sur le droit de bail, 2010, p. 128-129).</w:t>
      </w:r>
    </w:p>
    <w:p>
      <w:r>
        <w:t>2.3 En l'espèce, les prétentions objet de la poursuite considérée sont des frais et dépens dus en vertu d'une ordonnance d'expulsion et d'un prononcé d'exécution forcée rendus par le Juge de paix du District de la Riviera-Pays d'Enhaut le 21 octobre 2010 et le 4 mai 2011.</w:t>
      </w:r>
    </w:p>
    <w:p>
      <w:r>
        <w:t>De telles créances n'entrent par conséquent pas dans le cercle des créances garanties par les sûretés locatives.</w:t>
      </w:r>
    </w:p>
    <w:p>
      <w:r>
        <w:t>- 4/5 -</w:t>
      </w:r>
    </w:p>
    <w:p>
      <w:r>
        <w:t>A/891/2012-CS</w:t>
      </w:r>
    </w:p>
    <w:p>
      <w:r>
        <w:t>C'est en vain que l'Office se réfère à l'ATF 129 III 360. Dans cet arrêt, le Tribunal fédéral a jugé que la garantie bancaire fournie par le locataire "en vue de garantir l'exécution de ses obligations résultant du contrat de bail" couvrait, à défaut de clause spéciale, l'intégralité des prétentions que la créancière peut émettre "en vertu du contrat de bail litigieux, partant la créance en poursuite", laquelle avait pour objet une indemnité pour occupation illicite (consid. 2; cf. également au sujet de cet arrêt, Andrea BRACONI, op. cit. p. 128-129).</w:t>
      </w:r>
    </w:p>
    <w:p>
      <w:r>
        <w:rPr>
          <w:b/>
        </w:rPr>
        <w:t>E. 3</w:t>
      </w:r>
    </w:p>
    <w:p>
      <w:r>
        <w:t>Infondée, la plainte sera rejetée.</w:t>
      </w:r>
    </w:p>
    <w:p>
      <w:r>
        <w:t>* * * * *</w:t>
      </w:r>
    </w:p>
    <w:p>
      <w:r>
        <w:t>- 5/5 -</w:t>
      </w:r>
    </w:p>
    <w:p>
      <w:r>
        <w:t>A/891/2012-CS PAR CES MOTIFS, La Chambre de surveillance : A la forme : Déclare recevable la plainte formée le 19 mars 2012 par A______ SA contre le commandement de payer, poursuite n° 12 xxxx20 W. Au fond : La rejette. Déboute les parties de toutes autres conclusions. Siégeant : Madame Ariane WEYENETH, présidente; Madame Valérie CARERA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