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DCSO/180/2017 vom 6. April 2017</w:t>
      </w:r>
    </w:p>
    <w:p>
      <w:r>
        <w:t>GE Cour de justice, 2017-04-06, FR</w:t>
      </w:r>
    </w:p>
    <w:p>
      <w:r>
        <w:rPr>
          <w:b/>
        </w:rPr>
        <w:t xml:space="preserve">Quelle: </w:t>
      </w:r>
      <w:r>
        <w:t>https://mcp.opencaselaw.ch/entscheid/ge_gerichte_DCSO_180_2017</w:t>
      </w:r>
    </w:p>
    <w:p>
      <w:r>
        <w:t>FR: GE_GERICHTE DCSO/180/2017 du 6 avril 2017</w:t>
      </w:r>
    </w:p>
    <w:p>
      <w:r>
        <w:t>IT: GE_GERICHTE DCSO/180/2017 del 6 aprile 2017</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Il résulte en l'espèce de la lettre adressée le 21 février 2017 à l'Office par le poursuivi que ce dernier souhaitait continuer les discussions engagées avec celui-là en vue de se faire délivrer un nouvel extrait de poursuites conforme selon lui à la réalité en ce qu'il n'aurait plus fait état de certaines poursuites qui auraient été soldées. En adressant à la Chambre de céans une copie de ce courrier, le poursuivi visait à l'informer de la démarche entreprise auprès de l'Office et non à obtenir de cette autorité qu'elle annule ou rectifie l'extrait de poursuites litigieux, dont il n'a du reste pas produit de copie. Expressément invité par la Chambre de céans à préciser s'il entendait ou non former une plainte ainsi que, dans l'affirmative, à produire une copie de l'extrait de poursuites litigieux, le poursuivi n'en a rien fait. Il n'a de même pas indiqué de manière plus précise quels étaient les griefs invoqués, alors même que sa lettre du 21 février 2017 à la Chambre de céans était vague sur ce point et que son attention avait été attirée sur la nécessité de compléter son argumentation. Au vu de ces éléments, il n'y a pas lieu d'entrer en matière sur le courrier adressé le 21 février 2017 à la Chambre de surveillance par le poursuivi, étant précisé que, s'il devait être considéré comme une plainte, elle devrait être déclarée irrecevable. 2. La procédure est gratuite (art. 20a al. 2 ch. 5 LP et art. 61 al. 2 let. a OELP) et il ne peut être alloué aucuns dépens dans cette procédure (art. 62 al. 2 OELP). * * * * *</w:t>
      </w:r>
    </w:p>
    <w:p>
      <w:r>
        <w:t>- 4/4 -</w:t>
      </w:r>
    </w:p>
    <w:p>
      <w:r>
        <w:t>A/596/2017-CS PAR CES MOTIFS, La Chambre de surveillance : A la forme : N'entre pas en matière sur le courrier adressé le 21 février 2017 à la Chambre de surveillance par A______. Siégeant : Monsieur Patrick CHENAUX, président; Monsieur Georges ZUFFEREY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3</w:t>
      </w:r>
    </w:p>
    <w:p>
      <w:r>
        <w:t>et 7 al. 1 LaLP) contre des mesures de l'Office non attaquables par la voie judiciaire (art. 17 al. 1 LP). La plainte doit être déposée, sous forme écrite et motivée (art. 9 al. 1 et 2 LaLP; art. 65 al. 1 et 2 LPA, applicable par renvoi de l'art. 9 al. 4 LaLP), dans les dix jours de celui où le plaignant a eu connaissance de</w:t>
      </w:r>
    </w:p>
    <w:p>
      <w:r>
        <w:t>- 3/4 -</w:t>
      </w:r>
    </w:p>
    <w:p>
      <w:r>
        <w:t>A/596/2017-CS la mesure (art. 17 al. 2 LP). Elle doit comporter une critique intelligible et explicite de l'acte attaqué, qui doit être clairement identifié, ainsi que des conclusions, lesquelles peuvent être interprétées, rectifiées ou corrigées par la Chambre de surveillance (ERARD, in CR LP, n° 33 ad art. 17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