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DCSO/180/2013 vom 22. August 2013</w:t>
      </w:r>
    </w:p>
    <w:p>
      <w:r>
        <w:t>GE Cour de justice, 2013-08-22, FR</w:t>
      </w:r>
    </w:p>
    <w:p>
      <w:r>
        <w:rPr>
          <w:b/>
        </w:rPr>
        <w:t xml:space="preserve">Quelle: </w:t>
      </w:r>
      <w:r>
        <w:t>https://mcp.opencaselaw.ch/entscheid/ge_gerichte_DCSO_180_2013</w:t>
      </w:r>
    </w:p>
    <w:p>
      <w:r>
        <w:t>FR: GE_GERICHTE DCSO/180/2013 du 22 août 2013</w:t>
      </w:r>
    </w:p>
    <w:p>
      <w:r>
        <w:t>IT: GE_GERICHTE DCSO/180/2013 del 22 agosto 2013</w:t>
      </w:r>
    </w:p>
    <w:p>
      <w:pPr>
        <w:pStyle w:val="Heading2"/>
      </w:pPr>
      <w:r>
        <w:t>Regeste</w:t>
      </w:r>
    </w:p>
    <w:p>
      <w:r>
        <w:t>Résumé: Le débiteur ayant été déclaré insaisissable, il ne dispose d'aucun intérêt concret à faire modifier le calcul de son minimum vital. A supposer que la plainte soit recevable, elle aurait été rejetée, l'Office ayant correctement appliqué l'art. 93 LP.</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24 mai 2013, contre un procès-verbal de saisie reçu le 15 du même mois, la plainte a été formée en temps utile. Respectant pour le surplus les exigences de forme prescrites par la loi (art. 9 al. 1 LaLP et art. 65 al. 1 et 2 LPA applicable par renvoi de l'art. 9 al. 4 LaLP), elle est recevable sous cet angle.</w:t>
      </w:r>
    </w:p>
    <w:p>
      <w:r>
        <w:rPr>
          <w:b/>
        </w:rPr>
        <w:t>E. 1.3</w:t>
      </w:r>
    </w:p>
    <w:p>
      <w:r>
        <w:t>La plainte doit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138 III 219 consid. 2.3; 120 II 5 consid. 2a, JT 1995 I 189). En l'espèce, il résulte du procès-verbal querellé que l'Office n'a exécuté aucune saisie de revenus au sens de l'art. 93 LP. Le calcul du minimum vital révèle en effet qu'une telle saisie n'est pas possible faute de quotité saisissable (1'000 fr.</w:t>
      </w:r>
    </w:p>
    <w:p>
      <w:r>
        <w:t>- 8/10 -</w:t>
      </w:r>
    </w:p>
    <w:p>
      <w:r>
        <w:t>A/1659/2013-CS (revenus) – 2'680 fr. (charges)). Les modifications sollicitées par le plaignant ne changeraient rien à ce constat. L'on ne voit dès lors pas que le plaignant dispose d'un intérêt digne de protection à l'annulation du procès-verbal de saisie considéré. La plainte est partant irrecevable. 2. Eût-elle été recevable que la plainte aurait dû être rejetée.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Dans le cas du débiteur exerçant une activité indépendante, l'office doit donc porter en déduction les frais professionnels effectivement engagés (ATF 112 III 19 consid. 2b/c; arrêt du Tribunal fédéral 5A_654/2007 du 4 mars 2008 consid. 4 (non publié aux ATF 134 III 323)). Pour effectuer ce calcul, l'office s'appuie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ad art. 93 n° 82 s., et in SJ 2012 II 127). Les faits déterminant le revenu saisissable doivent être établis d'office, compte tenu des circonstances existant au moment de l'exécution de la saisie (ATF 112 III 79 consid. 2 et les arrêts cités). Le poursuivi est tenu envers l'office de collaborer; il doit fournir les éventuels moyens de preuve au moment de la saisie déjà (ATF 119 III 70 consid. 1). 2.2 Il s'avère en l'espèce que l'Office n'a pas violé les principes susrappelés et qu'il a suivi les Normes d'insaisissabilité en vigueur. Les revenus et charges retenus au procès-verbal querellé se fondent expressément sur l'interrogatoire du plaignant, qui a signé le procès-verbal des opérations de la saisie dressé le</w:t>
      </w:r>
    </w:p>
    <w:p>
      <w:r>
        <w:rPr>
          <w:b/>
        </w:rPr>
        <w:t>E. 3</w:t>
      </w:r>
    </w:p>
    <w:p>
      <w:r>
        <w:t>et 7 al. 1 LaLP) contre des mesures non attaquables par la voie judiciaire (art. 17 al. 1 LP). Il n'est en l'espèce pas contestée qu'un procès-verbal de saisie est une mesure sujette à plainte devant la Chambre de céans.</w:t>
      </w:r>
    </w:p>
    <w:p>
      <w:r>
        <w:rPr>
          <w:b/>
        </w:rPr>
        <w:t>E. 8</w:t>
      </w:r>
    </w:p>
    <w:p>
      <w:r>
        <w:t>mars 2013, et sont corroborés par la déclaration fiscale en mains de l'Office. Dûment invité le 22 février 2013 à présenter toutes les pièces utiles à la détermination de ses revenus et charges, il appartenait au plaignant de produire</w:t>
      </w:r>
    </w:p>
    <w:p>
      <w:r>
        <w:t>- 9/10 -</w:t>
      </w:r>
    </w:p>
    <w:p>
      <w:r>
        <w:t>A/1659/2013-CS tous les justificatifs nécessaires, ce qu'il n'a pas fait. Une telle négligence ne saurait être imputée à l'Office, compte tenu de l'obligation de collaborer susrappelée. 3. La procédure de plainte est gratuite (art. 20a al. 2 ch. 5 LP et art. 61 al. 2 let. a OELP) et il ne peut être alloué aucuns dépens dans cette procédure (art. 62 al. 2 OELP). Conformément à ces dispositions, la présente décision est rendue sans frais ni dépens. * * * * *</w:t>
      </w:r>
    </w:p>
    <w:p>
      <w:r>
        <w:t>- 10/10 -</w:t>
      </w:r>
    </w:p>
    <w:p>
      <w:r>
        <w:t>A/1659/2013-CS PAR CES MOTIFS, La Chambre de surveillance : Déclare irrecevable la plainte formée le 24 mai 2013 par M. R______ contre le procès- verbal de saisie expédié le 8 mai 2013 dans le cadre des poursuites formant la série n° 11 xxxx80 E. Siégeant : Monsieur Grégory BOVEY, président; Monsieur Antoine HAMDAN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