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DCSO/178/2024 vom 2. Mai 2024</w:t>
      </w:r>
    </w:p>
    <w:p>
      <w:r>
        <w:t>GE Cour de justice, 2024-05-02, FR</w:t>
      </w:r>
    </w:p>
    <w:p>
      <w:r>
        <w:rPr>
          <w:b/>
        </w:rPr>
        <w:t xml:space="preserve">Quelle: </w:t>
      </w:r>
      <w:r>
        <w:t>https://mcp.opencaselaw.ch/entscheid/ge_gerichte_DCSO_178_2024</w:t>
      </w:r>
    </w:p>
    <w:p>
      <w:r>
        <w:t>FR: GE_GERICHTE DCSO/178/2024 du 2 mai 2024</w:t>
      </w:r>
    </w:p>
    <w:p>
      <w:r>
        <w:t>IT: GE_GERICHTE DCSO/178/2024 del 2 maggio 2024</w:t>
      </w:r>
    </w:p>
    <w:p>
      <w:pPr>
        <w:pStyle w:val="Heading2"/>
      </w:pPr>
      <w:r>
        <w:t>Regeste</w:t>
      </w:r>
    </w:p>
    <w:p>
      <w:r>
        <w:t>Résumé: Recours interjeté au TF le 16.05.2024 par le débiteur, rejeté par ATF du 17.10.2024 (5A_322/2024).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2.1</w:t>
      </w:r>
    </w:p>
    <w:p>
      <w:r>
        <w:t>Le commandement de payer est un acte sujet à notification (art. 72 LP). Lorsque le débiteur demeure à l'étranger, il est procédé à la notification par l'intermédiaire des autorités de sa résidence (art. 66 al. 3 LP).</w:t>
      </w:r>
    </w:p>
    <w:p>
      <w:r>
        <w:t>Dans les relations entre la Suisse et l'Espagne, l'entraide judiciaire en matière de signification et notification d'actes judiciaires et extrajudiciaires est régie par la Convention de la Haye du 15 novembre 1965 relative à la signification et la notification à l'étranger des actes judiciaires et extrajudiciaires en matière civile ou commerciale (RS 0.274.131; RO 1994 2809, 1995 935; ci-après: CLaH65).</w:t>
      </w:r>
    </w:p>
    <w:p>
      <w:r>
        <w:t>Selon l'art. 3 CLaH 65, l'autorité requérante adresse à l'autorité centrale de l'Etat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w:t>
      </w:r>
    </w:p>
    <w:p>
      <w:r>
        <w:t>- 4/6 -</w:t>
      </w:r>
    </w:p>
    <w:p>
      <w:r>
        <w:t>A/4125/2023-CS formule modèle d'attestation annexée à la Convention). L'attestation d'exécution est adressée à l'autorité requérante (art. 6 al. 4 CLaH 65). Elle entraîne la présomption – réfragable – que la notification s'est déroulée conformément à la législation de l'Etat requis (Manuel pratique sur le fonctionnement de la Convention Notification de La Haye, 3ème édition, 2006, n° 130 et 170). 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w:t>
      </w:r>
    </w:p>
    <w:p>
      <w:r>
        <w:rPr>
          <w:b/>
        </w:rPr>
        <w:t>E. 2.2</w:t>
      </w:r>
    </w:p>
    <w:p>
      <w:r>
        <w:t>Le débiteur poursuivi qui entend former opposition au commandement de payer qui lui est notifié doit en faire la déclaration, verbalement ou par écrit, auprès de l'office des poursuites (art. 74 al. 1 LP). Le délai dont il dispose pour ce faire est en principe de dix jours (art. 74 al. 1 LP) mais l'office peut accorder un délai plus long dans certaines hypothèses, notamment lorsque le poursuivi habite à l'étranger (art. 33 al. 2 LP).</w:t>
      </w:r>
    </w:p>
    <w:p>
      <w:r>
        <w:rPr>
          <w:b/>
        </w:rPr>
        <w:t>E. 2.3</w:t>
      </w:r>
    </w:p>
    <w:p>
      <w:r>
        <w:t>En l'espèce, la notification du commandement de payer destiné au plaignant est intervenue à son lieu de résidence en Espagne, en application de l'art. 66 al. 3 LP et conformément aux dispositions applicables de la CLaH 65. Elle a été effectuée par les autorités espagnoles, dont l'attestation de notification, qui vaut procès-verbal de notification, fait état d'une notification au poursuivi le 1er août 2023.</w:t>
      </w:r>
    </w:p>
    <w:p>
      <w:r>
        <w:t>Le plaignant allègue n'avoir eu connaissance de ce commandement de payer qu'en date du 27 septembre 2023. Les documents dont il se prévaut ne démontrent toutefois pas ses dires, puisque la notification intervenue à cette date en mains de son avocat ne concerne pas le commandement de payer litigieux, mais l'avis de renvoi de la demande d'entraide à l'autorité requérante après exécution.</w:t>
      </w:r>
    </w:p>
    <w:p>
      <w:r>
        <w:t>L'on ne saurait par ailleurs suivre le plaignant lorsqu'il invoque la nullité du commandement de payer en raison de la mention apposée par un collaborateur de l'Office dans la rubrique "notification" du commandement de payer alors que l'acte a été notifié en Espagne, puisqu'il s'agit de l'annotation apposée sur l'exemplaire de l'acte destiné au créancier, attestant de la vérification par l'Office des renseignements communiqués par l'autorité étrangère de notification.</w:t>
      </w:r>
    </w:p>
    <w:p>
      <w:r>
        <w:t>Le plaignant ne parvient ainsi pas à renverser la présomption résultant de l'attestation de notification émise par les autorités espagnoles. Il convient en conséquence de retenir que le commandement de payer a été valablement notifié au poursuivi le 1er août 2023. C'est, partant, à juste titre que l'Office a refusé d'enregistrer l'opposition formée le 4 octobre 2023 au motif qu'elle était tardive.</w:t>
      </w:r>
    </w:p>
    <w:p>
      <w:r>
        <w:t>La plainte est ainsi mal fondée.</w:t>
      </w:r>
    </w:p>
    <w:p>
      <w:r>
        <w:t>- 5/6 -</w:t>
      </w:r>
    </w:p>
    <w:p>
      <w:r>
        <w:t>A/4125/2023-CS</w:t>
      </w:r>
    </w:p>
    <w:p>
      <w:r>
        <w:rPr>
          <w:b/>
        </w:rPr>
        <w:t>E. 3</w:t>
      </w:r>
    </w:p>
    <w:p>
      <w:r>
        <w:t>Vu l'issue de la procédure, la requête de la poursuivante tendant à la révocation de la mesure d'effet suspensif octroyée n'a plus d'objet.</w:t>
      </w:r>
    </w:p>
    <w:p>
      <w:r>
        <w:rPr>
          <w:b/>
        </w:rPr>
        <w:t>E. 4</w:t>
      </w:r>
    </w:p>
    <w:p>
      <w:r>
        <w:t>La procédure de plainte est gratuite (art. 20a al. 2 ch. 5 LP; 61 al. 2 let. a OELP) et il ne peut être alloué aucuns dépens dans cette procédure (art. 62 al. 2 OELP). * * * * *</w:t>
      </w:r>
    </w:p>
    <w:p>
      <w:r>
        <w:t>- 6/6 -</w:t>
      </w:r>
    </w:p>
    <w:p>
      <w:r>
        <w:t>A/4125/2023-CS PAR CES MOTIFS, La Chambre de surveillance :</w:t>
      </w:r>
    </w:p>
    <w:p>
      <w:r>
        <w:t>A la forme : Déclare recevable la plainte formée le 11 décembre 2023 par A______ contre la décision de rejet d'opposition prononcée par l'Office cantonal des poursuites le</w:t>
      </w:r>
    </w:p>
    <w:p>
      <w:r>
        <w:rPr>
          <w:b/>
        </w:rPr>
        <w:t>E. 6</w:t>
      </w:r>
    </w:p>
    <w:p>
      <w:r>
        <w:t>novembre 2023 dans la poursuite n° 1______. Au fond : La rejette. Siégeant : Madame Ursula ZEHETBAUER GHAVAMI, présidente; Madame Natalie OPPATJA et Monsieur Denis KELLER, juges assesseurs;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