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DCSO/178/2007 vom 3. April 2007</w:t>
      </w:r>
    </w:p>
    <w:p>
      <w:r>
        <w:t>GE Cour de justice, 2007-04-03, FR</w:t>
      </w:r>
    </w:p>
    <w:p>
      <w:r>
        <w:rPr>
          <w:b/>
        </w:rPr>
        <w:t xml:space="preserve">Quelle: </w:t>
      </w:r>
      <w:r>
        <w:t>https://mcp.opencaselaw.ch/entscheid/ge_gerichte_DCSO_178_2007</w:t>
      </w:r>
    </w:p>
    <w:p>
      <w:r>
        <w:t>FR: GE_GERICHTE DCSO/178/2007 du 3 avril 2007</w:t>
      </w:r>
    </w:p>
    <w:p>
      <w:r>
        <w:t>IT: GE_GERICHTE DCSO/178/2007 del 3 aprile 2007</w:t>
      </w:r>
    </w:p>
    <w:p>
      <w:pPr>
        <w:pStyle w:val="Heading2"/>
      </w:pPr>
      <w:r>
        <w:t>Regeste</w:t>
      </w:r>
    </w:p>
    <w:p>
      <w:r>
        <w:t>Résumé: Les exigences posées par l'Office des poursuites, à savoir une demande écrite et la prise d'un rendez-vous n'entravent ni ne limitent le droit de consulter le dossier du plaignant.</w:t>
      </w:r>
    </w:p>
    <w:p>
      <w:pPr>
        <w:pStyle w:val="Heading2"/>
      </w:pPr>
      <w:r>
        <w:t>Volltext</w:t>
      </w:r>
    </w:p>
    <w:p>
      <w:r>
        <w:t>A/567/2007 DCSO/178/2007 du 03.04.2007 ( PLAINT ) , REJETE Descripteurs : Forme de la décision rendue par l'Office des poursuites. Consultation du dossier. Normes : LP.8a.1 ; LP.34 ; Cst.4 Résumé : Les exigences posées par l'Office des poursuites, à savoir une demande écrite et la prise d'un rendez-vous n'entravent ni ne limitent le droit de consulter le dossier du plaignant.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