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DCSO/174/2018 vom 3. Mai 2012</w:t>
      </w:r>
    </w:p>
    <w:p>
      <w:r>
        <w:t>GE Cour de justice, 2012-05-03, FR</w:t>
      </w:r>
    </w:p>
    <w:p>
      <w:r>
        <w:rPr>
          <w:b/>
        </w:rPr>
        <w:t xml:space="preserve">Quelle: </w:t>
      </w:r>
      <w:r>
        <w:t>https://mcp.opencaselaw.ch/entscheid/ge_gerichte_DCSO_174_2018</w:t>
      </w:r>
    </w:p>
    <w:p>
      <w:r>
        <w:t>FR: GE_GERICHTE DCSO/174/2018 du 3 mai 2012</w:t>
      </w:r>
    </w:p>
    <w:p>
      <w:r>
        <w:t>IT: GE_GERICHTE DCSO/174/2018 del 3 maggio 2012</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32 I 181; GILLIERON, Commentaire de la LP, articles 1-88, 1999, n° 40 ad art. 88 LP).</w:t>
      </w:r>
    </w:p>
    <w:p>
      <w:r>
        <w:rPr>
          <w:b/>
        </w:rPr>
        <w:t>E. 2.2</w:t>
      </w:r>
    </w:p>
    <w:p>
      <w:r>
        <w:t>Il est constant dans le cas d'espèce que le commandement de payer, poursuite n° 16 xxxx94 S a été notifié le 23 septembre 2016 à la poursuivie, qui ne l'a pas frappé d'opposition, et que la poursuite s'est périmée le 23 septembre 2017, ce que la plaignante ne conteste pas. En sollicitant la continuation de cette poursuite le 13 octobre 2017, l'Office a rejeté avec raison cette réquisition pour cause de tardiveté.</w:t>
      </w:r>
    </w:p>
    <w:p>
      <w:r>
        <w:t>En effet, en dépit de la remise tardive de l'exemplaire créancier du commandement de payer à la plaignante, l'Office n'a pas prétérité le droit de celle- là de solliciter la continuation de la poursuite en temps utile. La plaignante aurait pu requérir la continuation de la poursuite en mars 2017, après réception de l'exemplaire créancier du commandement de payer, mais a décidé de s'en abstenir en raison du plan de paiement qu'elle avait concédé à la poursuivie le 11 mars 2017. Ensuite, la plaignante a affirmé que la poursuivie avait cessé de respecter ce plan de paiement en août 2017, de sorte qu'elle aurait pu solliciter la continuation de la poursuite en temps utile, avant la péremption de la poursuite le 23 septembre 2017.</w:t>
      </w:r>
    </w:p>
    <w:p>
      <w:r>
        <w:t>La plainte est mal fondée, de sorte qu'elle sera rejetée.</w:t>
      </w:r>
    </w:p>
    <w:p>
      <w:r>
        <w:rPr>
          <w:b/>
        </w:rPr>
        <w:t>E. 3</w:t>
      </w:r>
    </w:p>
    <w:p>
      <w:r>
        <w:t>La procédure de plainte est gratuite (art. 20a al. 2 ch. 5 LP et art. 61 al. 2 let. a OELP) et il ne peut être alloué aucuns dépens dans cette procédure (art. 62 al. 2 OELP). * * * * *</w:t>
      </w:r>
    </w:p>
    <w:p>
      <w:r>
        <w:t>- 4/4 -</w:t>
      </w:r>
    </w:p>
    <w:p>
      <w:r>
        <w:t>A/4247/2017-CS PAR CES MOTIFS, La Chambre de surveillance : A la forme : Déclare recevable la plainte formée le 23 octobre 2017 par A______ contre la décision rendue le 17 octobre 2017 par l'Office des poursuites dans la poursuite n° 16 xxxx94 S. Au fond : La rejette.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