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DCSO/174/2011 vom 31. Mai 2011</w:t>
      </w:r>
    </w:p>
    <w:p>
      <w:r>
        <w:t>GE Cour de justice, 2011-05-31, FR</w:t>
      </w:r>
    </w:p>
    <w:p>
      <w:r>
        <w:rPr>
          <w:b/>
        </w:rPr>
        <w:t xml:space="preserve">Quelle: </w:t>
      </w:r>
      <w:r>
        <w:t>https://mcp.opencaselaw.ch/entscheid/ge_gerichte_DCSO_174_2011</w:t>
      </w:r>
    </w:p>
    <w:p>
      <w:r>
        <w:t>FR: GE_GERICHTE DCSO/174/2011 du 31 mai 2011</w:t>
      </w:r>
    </w:p>
    <w:p>
      <w:r>
        <w:t>IT: GE_GERICHTE DCSO/174/2011 del 31 maggio 2011</w:t>
      </w:r>
    </w:p>
    <w:p>
      <w:pPr>
        <w:pStyle w:val="Heading2"/>
      </w:pPr>
      <w:r>
        <w:t>Regeste</w:t>
      </w:r>
    </w:p>
    <w:p>
      <w:r>
        <w:t>Résumé: La facturation forfaitaire refusée ne constitue pas une mesure ayant une incidence sur la poursuite et n'est pas sujette à plainte (pas de décision en opportunité).</w:t>
      </w:r>
    </w:p>
    <w:p>
      <w:pPr>
        <w:pStyle w:val="Heading2"/>
      </w:pPr>
      <w:r>
        <w:t>Erwägungen</w:t>
      </w:r>
    </w:p>
    <w:p>
      <w:r>
        <w:rPr>
          <w:b/>
        </w:rPr>
        <w:t>E. 1.1</w:t>
      </w:r>
    </w:p>
    <w:p>
      <w:r>
        <w:t>L'Autorité de céans est compétente pour connaître des plaintes dirigées contre des mesures prises par des organes de l’exécution forcée qui ne sont pas attaquables par la voie judiciaire (art. 17 LP ; art. 125 al. 2 et 126 al. 2 litt. c) LOJ ; art. 6 al. 3, 7 al. 1 et 9 LaLP), par une personne ayant qualité pour agir par cette voie dans les dix jours après celui où elle a eu connaissance de la mesure attaquée (art. 17 al. 2 LP).</w:t>
      </w:r>
    </w:p>
    <w:p>
      <w:r>
        <w:t>- 3/4 -</w:t>
      </w:r>
    </w:p>
    <w:p>
      <w:r>
        <w:t>A/1498/2011-AS</w:t>
      </w:r>
    </w:p>
    <w:p>
      <w:r>
        <w:t>En l'espèce, l'acte attaqué est la décision de l'Office prise par courrier adressé le 5 mai 2011 au conseil des plaignants, que ledit conseil a reçu le 11 mai 2011.</w:t>
      </w:r>
    </w:p>
    <w:p>
      <w:r>
        <w:rPr>
          <w:b/>
        </w:rPr>
        <w:t>E. 2</w:t>
      </w:r>
    </w:p>
    <w:p>
      <w:r>
        <w:t>2.1. Sous réserve que la voie judiciaire ne soit pas ouverte pour les contester, la voie de la plainte l’est à l’encontre de mesures individuelles et concrètes ayant une incidence sur la poursuite en cours, qu’elles font avancer en déployant des effets externes aux organes de l’exécution forcée agissant dans l’exercice de la puissance publique (ATF 116 III 91 consid. 1 ; Nicolas Jeandin, Poursuite pour dettes et faillite. La plainte, FJS n° 679, ad III.A, p. 6 ; Franco Lorandi, Betreibungs-rechtliche Beschwerde und Nichtigkeit, Kommentar zu den Artikeln 13-30 SchKG, Bâle-Genève-Munich 2000, ad art. 17 n° 46 ss ; Flavio Cometta, in SchKG I, ad art. 17 n° 18ss ; Kurt Amonn / Fridolin Walther, Grundriss, 7ème éd., 2003, § 6 n° 7ss).</w:t>
      </w:r>
    </w:p>
    <w:p>
      <w:r>
        <w:t>Ainsi, pour être attaquables par la voie de la plainte, lesdites mesures doivent être de nature à créer ou à modifier une situation du droit de l’exécution forcée (Pierre-Robert Gilliéron, Commentaire, ad art. 17 n° 9 ss, avec citation des ATF 31 I 219 et ATF 36 I 420 ; Walter A. Stoffel, Voies d’exécution, § 2 n° 65, avec citation de l’ATF 116 III 91, cons. 1 ; Carl Jaeger / Hans Ulrich Walder / Thomas M. Kull / Martin Kottmann, SchKG, 4ème éd., 1997, ad art. 17 n° 18).</w:t>
      </w:r>
    </w:p>
    <w:p>
      <w:r>
        <w:rPr>
          <w:b/>
        </w:rPr>
        <w:t>E. 2.2</w:t>
      </w:r>
    </w:p>
    <w:p>
      <w:r>
        <w:t>Dans le cas particulier, l’acte attaqué est un refus de l’Office d'annuler 100 factures d'émoluments adressées aux plaignants par l'Office et de facturer "forfaitairement" auxdits plaignants l'établissement et la notification aux trois débiteurs cités, des 100 commandements de payer correspondants par trois tranches de, respectivement, 31, 37 et 32 actes de poursuites.</w:t>
      </w:r>
    </w:p>
    <w:p>
      <w:r>
        <w:t>Or, ce refus n’est pas, en soi, de nature à créer ou modifier une situation du droit de l’exécution forcée et n’a pas d’incidence sur ces poursuites en cours.</w:t>
      </w:r>
    </w:p>
    <w:p>
      <w:r>
        <w:t>Partant, la présente plainte doit être déclarée irrecevable.</w:t>
      </w:r>
    </w:p>
    <w:p>
      <w:r>
        <w:t>Cela étant, il sera souligné qu'a été valablement dressée par l'Office, dans le cadre des art. 68 al. 1 LP et 16 OELP (Pierre-Robert Gilliéron, Commentaire, ad art. 68 n° 24), la facturation aux plaignants des avances des frais correspondant à la rédaction et à la notification aux débiteurs cités de chacun des commandements de payer établis à la requête desdits plaignants.</w:t>
      </w:r>
    </w:p>
    <w:p>
      <w:r>
        <w:rPr>
          <w:b/>
        </w:rPr>
        <w:t>E. 3</w:t>
      </w:r>
    </w:p>
    <w:p>
      <w:r>
        <w:t>La présente plainte étant irrecevable, il n'y a pas lieu d'entrer en matière sur l'octroi de l'effet suspensif requis par les plaignants.</w:t>
      </w:r>
    </w:p>
    <w:p>
      <w:r>
        <w:rPr>
          <w:b/>
        </w:rPr>
        <w:t>E. 4</w:t>
      </w:r>
    </w:p>
    <w:p>
      <w:r>
        <w:t>Il ne peut être alloué aucun dépens (art. 16 LP; 62 al. 2 OELP). * * * * *</w:t>
      </w:r>
    </w:p>
    <w:p>
      <w:r>
        <w:t>- 4/4 -</w:t>
      </w:r>
    </w:p>
    <w:p>
      <w:r>
        <w:t>A/1498/2011-AS</w:t>
      </w:r>
    </w:p>
    <w:p>
      <w:r>
        <w:t>PAR CES MOTIFS, L'Autorité de surveillance :</w:t>
      </w:r>
    </w:p>
    <w:p>
      <w:r>
        <w:t>Déclare irrecevable la plainte formée le 23 mai 2011 par Mme G______ et Consorts contre la décision de l’Office des poursuites du 5 mai 2011. Siégeant : Madame Valérie LAEMMEL-JUILLARD, présidente ; Madame Marilyn NAHMANI et Monsieur Christian CHAVAZ, juges assesseur(e)s ;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