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DCSO/16/2013 vom 17. Januar 2013</w:t>
      </w:r>
    </w:p>
    <w:p>
      <w:r>
        <w:t>GE Cour de justice, 2013-01-17, FR</w:t>
      </w:r>
    </w:p>
    <w:p>
      <w:r>
        <w:rPr>
          <w:b/>
        </w:rPr>
        <w:t xml:space="preserve">Quelle: </w:t>
      </w:r>
      <w:r>
        <w:t>https://mcp.opencaselaw.ch/entscheid/ge_gerichte_DCSO_16_2013</w:t>
      </w:r>
    </w:p>
    <w:p>
      <w:r>
        <w:t>FR: GE_GERICHTE DCSO/16/2013 du 17 janvier 2013</w:t>
      </w:r>
    </w:p>
    <w:p>
      <w:r>
        <w:t>IT: GE_GERICHTE DCSO/16/2013 del 17 gennaio 2013</w:t>
      </w:r>
    </w:p>
    <w:p>
      <w:pPr>
        <w:pStyle w:val="Heading2"/>
      </w:pPr>
      <w:r>
        <w:t>Regeste</w:t>
      </w:r>
    </w:p>
    <w:p>
      <w:r>
        <w:t>Résumé: Pour qu'ils puissent être pris en compte dans le calcul du minimum vital, les frais médicaux invoqués par le débiteur doivent être actuels ou futurs, mais non antérieurs à l'exécution de la saisie ni payés par une assurance.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de l'Office a été communiqué par pli recommandé du 16 novembre 2012. Expédiée le 26 novembre 2012, la plainte a été formée en temps utile. Respectant pour le surplus les exigences de forme prescrites par la loi (art. 9 al. 1 LaLP), la plainte est recevable. 2. 2.1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Selon les Normes d'insaisissabilité, il convient d'ajouter à la base d'entretien mensuelle (ch. I; soit 1'200 fr. pour un débiteur vivant seul), le loyer effectif du</w:t>
      </w:r>
    </w:p>
    <w:p>
      <w:r>
        <w:t>- 4/6 -</w:t>
      </w:r>
    </w:p>
    <w:p>
      <w:r>
        <w:t>A/3542/2012-CS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(OCHSNER, in CR-LP, ad art. 93 n° 82 s., et in Le minimum vital (art. 93 al. 1 LP), SJ 2012 II p. 119 ss, 127). 2.2 Si le minimum vital comprend les frais médicaux visés par le chiffre II.9 des Normes d'insaisissabilité, soit ceux au sens large (médicaments, dentiste, franchise, etc.), encore faut-il qu'ils soient actuels ou futurs mais non antérieurs à l'exécution de la saisie (ATF 85 III 67, JdT 1959 II 84) et qu'ils ne soient pas payés par une assurance (ATF 129 III 242, JdT 2003 II 104, SJ 2003 I 375; DCSO/223/2006 du 6 avril 2006; OCHSNER, op. cit., ad art. 93 n° 144 ss, et in SJ 2012 II 141). 2.3 En l'espèce, force est de constater que les frais médicaux dont se prévaut le plaignant concernent la période allant du 28 février 2012 au 19 octobre 2012, soit une période antérieure à la saisie exécutée le 16 novembre 2012. Il ne saurait dès lors en être tenu compte. La plainte s'avère ainsi mal fondée. Ainsi que le rappelle l'Office dans son rapport, il appartient au plaignant de lui fournir les décomptes des frais médicaux encourus après le 16 novembre 2012 et de solliciter la modification correspondante de la saisie (cf. Normes d'insaisissabilité, ch. II.9 in fine). Cela étant, il s'avère, au vu des revenus et charges retenus par l'Office, que le minimum vital du plaignant, arrêté au jour de l'exécution de la saisie, est lésé à concurrence de 33 fr. 50 par mois (1'620 fr. (retenue fixée par l'Office) – 1'586 fr. 50 (quotité saisissable; [5'572 fr. 60 (revenus) – 3'986 fr. 10 (charges)]). Il y a lieu de le constater d'office (art. 22 LP) et de ramener la saisie de salaire à 1'585 fr. par mois, l'Office étant invité à rembourser l'éventuel trop-perçu au plaignant.</w:t>
      </w:r>
    </w:p>
    <w:p>
      <w:r>
        <w:rPr>
          <w:b/>
        </w:rPr>
        <w:t>E. 3</w:t>
      </w:r>
    </w:p>
    <w:p>
      <w:r>
        <w:t>La procédure de plainte est gratuite (art. 20a al. 2 ch. 5 LP et art. 61 al. 2 let. a OELP) et il ne peut être alloué aucun dépens dans cette procédure (art. 62 al. 2 OELP). * * * * *</w:t>
      </w:r>
    </w:p>
    <w:p>
      <w:r>
        <w:t>- 5/6 -</w:t>
      </w:r>
    </w:p>
    <w:p>
      <w:r>
        <w:t>A/3542/2012-CS PAR CES MOTIFS, La Chambre de surveillance : A la forme : Déclare recevable la plainte formée le 26 novembre 2012 par M. N______ contre la saisie de salaire exécutée par l'Office des poursuites le 16 novembre 2012 dans le cadre de la poursuite n° 11 xxxx66 L. Au fond : Constate que la saisie de salaire exécutée le 16 novembre 2012 porte atteinte au minimum vital de M. N______. Fixe en conséquence la quotité saisissable à 1'585 fr. par mois. Invite l'Office des poursuites à rembourser l'éventuel trop-perçu à M. N______. Rejette la plainte pour le surplus. Siégeant : Monsieur Grégory BOVEY, président; Monsieur Philipp GANZONI et Monsieur Philippe VEILLARD, juges assesseurs; Madame Véronique PISCETTA, greffière.</w:t>
      </w:r>
    </w:p>
    <w:p>
      <w:r>
        <w:t>Le président : Grégory BOVEY</w:t>
      </w:r>
    </w:p>
    <w:p>
      <w:r>
        <w:t>La greffière : Véronique PISCETTA</w:t>
      </w:r>
    </w:p>
    <w:p>
      <w:r>
        <w:t>- 6/6 -</w:t>
      </w:r>
    </w:p>
    <w:p>
      <w:r>
        <w:t>A/3542/2012-CS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