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DCSO/168/2022 vom 5. Mai 2022</w:t>
      </w:r>
    </w:p>
    <w:p>
      <w:r>
        <w:t>GE Cour de justice, 2022-05-05, FR</w:t>
      </w:r>
    </w:p>
    <w:p>
      <w:r>
        <w:rPr>
          <w:b/>
        </w:rPr>
        <w:t xml:space="preserve">Quelle: </w:t>
      </w:r>
      <w:r>
        <w:t>https://mcp.opencaselaw.ch/entscheid/ge_gerichte_DCSO_168_2022</w:t>
      </w:r>
    </w:p>
    <w:p>
      <w:r>
        <w:t>FR: GE_GERICHTE DCSO/168/2022 du 5 mai 2022</w:t>
      </w:r>
    </w:p>
    <w:p>
      <w:r>
        <w:t>IT: GE_GERICHTE DCSO/168/2022 del 5 maggio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décision de l'Office pouvant être attaquée par cette voie (art. 17 al. 1 LP) et par une partie lésée dans ses intérêts (ATF 138 III 219 consid. 2.3; 129 III 595 consid. 3; 120 III 42 consid. 3), la plainte est recevable.</w:t>
      </w:r>
    </w:p>
    <w:p>
      <w:r>
        <w:rPr>
          <w:b/>
        </w:rPr>
        <w:t>E. 2</w:t>
      </w:r>
    </w:p>
    <w:p>
      <w:r>
        <w:t>A bien la suivre, la plaignante reproche à l'Office d'avoir rejeté son opposition du 14 mars 2022 au motif de sa tardiveté.</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d'un commandement de payer fait courir le délai de dix jours pour y former opposition (art. 74 al. 1 LP).</w:t>
      </w:r>
    </w:p>
    <w:p>
      <w:r>
        <w:t>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w:t>
      </w:r>
    </w:p>
    <w:p>
      <w:r>
        <w:rPr>
          <w:b/>
        </w:rPr>
        <w:t>E. 2.2</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consid. 5a; 116 III 8 consid. 1b).</w:t>
      </w:r>
    </w:p>
    <w:p>
      <w:r>
        <w:t>- 5/7 -</w:t>
      </w:r>
    </w:p>
    <w:p>
      <w:r>
        <w:t>A/941/2022-CS S'agissant des sociétés à responsabilité limitée, l'art. 65 al. 1 ch. 2 LP prescrit que les actes de poursuite doivent être notifiés à leur représentant, c'est-à-dire à un membre de l'administration, à un directeur ou à un fondé de procuration. Pour les personnes morales, la notification – en mains du représentant légal selon l'art. 65 al. 1 ch. 2 LP – peut intervenir alternativement : (i) dans les bureaux de la poursuivie, soit les locaux où elle exerce sa propre activité, (ii) au lieu désigné à cet effet par la poursuivie (cf. art. 66 al. 1 LP), (iii) au domicile privé du représentant légal ou à l'endroit où celui-ci exerce habituellement sa profession (étant précisé qu'une tentative préalable auprès des bureaux de la poursuivie n'est pas nécessaire), (iv) ainsi que dans n'importe quel autre lieu, en particulier au guichet de la poste ou de l'Office des poursuites (JAQUES, De la notification des actes de poursuite, in BlSchK 2011, pp. 177 ss, §4.4 et les références citées). La jurisprudence admet également la notification qualifiée (art. 64 ss LP) d'un acte de poursuite déterminé à un représentant conventionnel (par exemple un avocat ou un représentant au sens de l'art. 27 LP) que le destinataire – personne physique ou morale – a désigné spécialement à l'Office des poursuites dans ce but ou à qui il a délivré une procuration générale (ATF 43 III 18 consid. 3; arrêts du Tribunal fédéral 5A_45/2015 du 20 avril 2015 consid. 3.2; 5A_750/2013 et 5A_752/2013 du 8 avril 2014 consid. 4.1 et les références citées).</w:t>
      </w:r>
    </w:p>
    <w:p>
      <w:r>
        <w:rPr>
          <w:b/>
        </w:rPr>
        <w:t>E. 2.3</w:t>
      </w:r>
    </w:p>
    <w:p>
      <w:r>
        <w:t>En l'espèce, le commandement de payer, poursuite n° 2______, a été distribué le 16 novembre 2020 au guichet de la poste, en mains de E______. Il ressort par ailleurs des pièces produites (en particulier du procès-verbal de notification établi par l'employé postal au recto de l'acte) et des explications de l'Office, non remises en cause par la plaignante, que le précité dispose d'une procuration générale l'autorisant à retirer (au guichet d'un bureau de poste) les envois recommandés destinés à A______ SARL, y compris les actes de poursuite. Le commandement de payer a donc été remis à un représentant conventionnel – au sens évoqué ci- dessus – de la plaignante. Il s'ensuit que le commandement de payer a été notifié valablement le 16 novembre 2020 et que cette notification fixe le dies a quo du délai pour former opposition (art. 74 al. 1 LP), quand bien même l'acte serait parvenu à la connaissance effective de l'associée gérante de A______ SARL à une date ultérieure. Ce délai expirait donc le 26 novembre 2020 – étant relevé qu'une restitution du délai d'opposition n'entre pas en considération in casu, la plaignante ne se prévalant d'aucun empêchement non fautif au sens de l'art. 33 al. 4 LP. Par conséquent, c'est à bon droit que l'Office a refusé d'enregistrer l'opposition formée par la plaignante le 14 mars 2022 au motif de sa tardiveté. Infondée, la plainte sera rejetée.</w:t>
      </w:r>
    </w:p>
    <w:p>
      <w:r>
        <w:t>- 6/7 -</w:t>
      </w:r>
    </w:p>
    <w:p>
      <w:r>
        <w:t>A/941/2022-CS</w:t>
      </w:r>
    </w:p>
    <w:p>
      <w:r>
        <w:rPr>
          <w:b/>
        </w:rPr>
        <w:t>E. 3</w:t>
      </w:r>
    </w:p>
    <w:p>
      <w:r>
        <w:t>La procédure de plainte est gratuite (art. 20a al. 2 ch. 5 LP; art. 61 al. 2 let. a OELP) et ne donne pas lieu à l'allocation de dépens (art. 62 al. 2 OELP).</w:t>
      </w:r>
    </w:p>
    <w:p>
      <w:r>
        <w:t>* * * * *</w:t>
      </w:r>
    </w:p>
    <w:p>
      <w:r>
        <w:t>PAR CES MOTIFS, La Chambre de surveillance : A la forme : Déclare recevable la plainte formée le 24 mars 2022 par A______ SARL contre la décision de rejet d'opposition rendue par l'Office cantonal des poursuites le 15 mars 2022 dans la poursuite n° 2______. Au fond : La rejette. Siégeant : Madame Nathalie RAPP, présidente; Monsieur Frédéric HENSLER et Monsieur Denis KELLER, juges assesseurs ;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- 7/7 -</w:t>
      </w:r>
    </w:p>
    <w:p>
      <w:r>
        <w:t>A/941/2022-CS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