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DCSO/167/2019 vom 4. April 2019</w:t>
      </w:r>
    </w:p>
    <w:p>
      <w:r>
        <w:t>GE Cour de justice, 2019-04-04, FR</w:t>
      </w:r>
    </w:p>
    <w:p>
      <w:r>
        <w:rPr>
          <w:b/>
        </w:rPr>
        <w:t xml:space="preserve">Quelle: </w:t>
      </w:r>
      <w:r>
        <w:t>https://mcp.opencaselaw.ch/entscheid/ge_gerichte_DCSO_167_2019</w:t>
      </w:r>
    </w:p>
    <w:p>
      <w:r>
        <w:t>FR: GE_GERICHTE DCSO/167/2019 du 4 avril 2019</w:t>
      </w:r>
    </w:p>
    <w:p>
      <w:r>
        <w:t>IT: GE_GERICHTE DCSO/167/2019 del 4 aprile 2019</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w:t>
      </w:r>
    </w:p>
    <w:p>
      <w:r>
        <w:rPr>
          <w:b/>
        </w:rPr>
        <w:t>E. 1.2</w:t>
      </w:r>
    </w:p>
    <w:p>
      <w:r>
        <w:t>Déposée en temps utile, sous forme écrite et suffisamment motivée, la plainte est en l'espèce recevable en tant qu'elle est dirigée contre l'extrait du Registre des poursuites délivré le 8 novembre 2018. Il n'y a en revanche pas lieu d'entrer en matière sur les griefs invoqués par la plaignante concernant des extraits antérieurs, ceux-ci n'ayant pas été contestés en temps utile.</w:t>
      </w:r>
    </w:p>
    <w:p>
      <w:r>
        <w:rPr>
          <w:b/>
        </w:rPr>
        <w:t>E. 2</w:t>
      </w:r>
    </w:p>
    <w:p>
      <w:r>
        <w:t>La plaignante reproche à l'Office d'avoir mentionné dans l'extrait litigieux 4 actes de défaut de biens pour un montant total de 7'112 fr. 95.</w:t>
      </w:r>
    </w:p>
    <w:p>
      <w:r>
        <w:rPr>
          <w:b/>
        </w:rPr>
        <w:t>E. 2.1</w:t>
      </w:r>
    </w:p>
    <w:p>
      <w:r>
        <w:t>Le créancier qui a participé à la saisie et n'a pas été désintéressé intégralement reçoit un acte de défaut de biens pour le montant impayé (art. 149 al. 1 LP). La délivrance d'un acte de défaut de biens est inscrite dans le Registre des poursuites (art. 10 OForm), qui peut être consulté par toute personne rendant son intérêt vraisemblable (art. 8a al. 1 LP). Les extraits simples délivrés par l'Office en application de cette disposition doivent mentionner le nombre d'actes de défaut de biens établis au cours des vingt années précédentes, s'ils ne sont pas éteints (Instruction n° 4 du Service de haute surveillance LP, ch. 7).</w:t>
      </w:r>
    </w:p>
    <w:p>
      <w:r>
        <w:t>- 4/5 -</w:t>
      </w:r>
    </w:p>
    <w:p>
      <w:r>
        <w:t>A/3935/2018-CS</w:t>
      </w:r>
    </w:p>
    <w:p>
      <w:r>
        <w:t>L'extinction de la créance faisant l'objet de l'acte de défaut de biens entraîne sa radiation du Registre des poursuites (SCHMID, in Kommentar zum SchKG, 4ème édition, 2017, KREN KOSTKIEWICZ/VOCK [éd.], N 14 ad art. 149a LP). C'est le cas non seulement lorsque le débiteur paie en mains de l'Office (art. 149a al. 2 et 3 LP), mais également lorsque l'extinction de la créance résulte de faits (paiement en mains du créancier ou d'un cessionnaire, abandon total ou partiel de créance, compensation, etc.) n'impliquant pas l'Office, pour autant que le débiteur puisse en apporter la preuve (ATF 95 III 43; SCHMID, op. cit., N 14 ad art. 149a LP).</w:t>
      </w:r>
    </w:p>
    <w:p>
      <w:r>
        <w:t>La radiation d'un acte de défaut de biens du Registre des poursuites a pour conséquence qu'il ne peut plus être mentionné dans un extrait dudit Registre (SCHMID, op. cit., N 15 ad art. 149a LP).</w:t>
      </w:r>
    </w:p>
    <w:p>
      <w:r>
        <w:rPr>
          <w:b/>
        </w:rPr>
        <w:t>E. 2.2</w:t>
      </w:r>
    </w:p>
    <w:p>
      <w:r>
        <w:t>Dans le cas d'espèce, il est constant que les quatre actes de défaut de biens mentionnés dans l'extrait délivré le 8 novembre 2018 par l'Office ont été établis il y a moins de vingt ans, et devaient donc figurer sur cet extrait à moins qu'ils n'aient été "éteints", selon les termes employés par le Service de haute surveillance LP dans son Instruction n° 4, et donc radiés. Dans la mesure où la plaignante ne prétend pas s'être acquittée des créances qu'ils concernaient en mains de l'Office au sens de l'art. 149a al. 2 LP, seul reste à examiner si l'extinction de ces créances est établie d'une autre manière.</w:t>
      </w:r>
    </w:p>
    <w:p>
      <w:r>
        <w:t>La plaignante se réfère à cet égard aux courriers qui lui ont été adressés le 24 juillet 2014 par B______ SA, créancière poursuivante, et le 14 août 2014 par l'Administration fiscale cantonale. Or, s'il paraît certes résulter de la première de ces pièces, qui ne mentionne toutefois ni le nombre ni le numéro des actes de défaut de biens concernés, que les créances auxquelles se rapportaient les actes de défaut de biens qui lui avaient été délivrés avaient été réglées par l'Etat de Genève, à qui les actes de défaut de biens avaient alors été cédés, il ressort clairement de la seconde que la plaignante ne s'est par la suite acquittée en mains de l'Etat de Genève que de quatre actes de défaut de biens, sur les huit délivrés à B______ SA. C'est donc à juste titre que les quatre restants demeurent inscrits au Registre des poursuites, avec pour conséquence qu'ils doivent être mentionnés dans les extraits délivrés en application de l'art. 8a al. 1 LP.</w:t>
      </w:r>
    </w:p>
    <w:p>
      <w:r>
        <w:t>Mal fondée, la plainte doit ainsi être rejetée.</w:t>
      </w:r>
    </w:p>
    <w:p>
      <w:r>
        <w:rPr>
          <w:b/>
        </w:rPr>
        <w:t>E. 3</w:t>
      </w:r>
    </w:p>
    <w:p>
      <w:r>
        <w:t>La procédure de plainte est gratuite (art. 20a al. 2 ch. 5 LP et art. 61 al. 2 let. a OELP) et il ne peut être alloué aucuns dépens dans cette procédure (art. 62 al. 2 OELP).</w:t>
      </w:r>
    </w:p>
    <w:p>
      <w:r>
        <w:t>* * * * *</w:t>
      </w:r>
    </w:p>
    <w:p>
      <w:r>
        <w:t>- 5/5 -</w:t>
      </w:r>
    </w:p>
    <w:p>
      <w:r>
        <w:t>A/3935/2018-CS PAR CES MOTIFS, La Chambre de surveillance : A la forme : Déclare recevable la plainte formée le 9 novembre 2018 par A______ contre l'extrait du Registre des poursuites la concernant établi le 8 novembre 2018 par l'Office cantonal des poursuites. Au fond : La rejette. Siégeant : Monsieur Patrick CHENAUX, président; Messieurs Michel BERTSCHY et Mathieu HOWALD, juges assesseurs ;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