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DCSO/166/2015 vom 6. Mai 2015</w:t>
      </w:r>
    </w:p>
    <w:p>
      <w:r>
        <w:t>GE Cour de justice, 2015-05-06, FR</w:t>
      </w:r>
    </w:p>
    <w:p>
      <w:r>
        <w:rPr>
          <w:b/>
        </w:rPr>
        <w:t xml:space="preserve">Quelle: </w:t>
      </w:r>
      <w:r>
        <w:t>https://mcp.opencaselaw.ch/entscheid/ge_gerichte_DCSO_166_2015</w:t>
      </w:r>
    </w:p>
    <w:p>
      <w:r>
        <w:t>FR: GE_GERICHTE DCSO/166/2015 du 6 mai 2015</w:t>
      </w:r>
    </w:p>
    <w:p>
      <w:r>
        <w:t>IT: GE_GERICHTE DCSO/166/2015 del 6 maggio 2015</w:t>
      </w:r>
    </w:p>
    <w:p>
      <w:pPr>
        <w:pStyle w:val="Heading2"/>
      </w:pPr>
      <w:r>
        <w:t>Erwägungen</w:t>
      </w:r>
    </w:p>
    <w:p>
      <w:r>
        <w:rPr>
          <w:b/>
        </w:rPr>
        <w:t>E. 1</w:t>
      </w:r>
    </w:p>
    <w:p>
      <w:r>
        <w:t>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l'établissement et la notification d'un commandement de payer.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plainte respecte les exigences de forme résultant de la loi. Elle a été formée dans le délai de dix jours – prolongé conformément à l'art. 142 al. 3 CPC, applicable par renvoi de l'art. 31 LP – suivant la notification du commandement de payer, poursuite n° 14 xxxx23 G, et est donc recevable dans la mesure où elle est dirigée contre cette poursuite. Dans la mesure en revanche où la plainte est dirigée contre les poursuites n° 13 xxxx95 N et 13 xxxx00 H, elle ne respecte pas le délai de l'art. 17 al. 2 LP. Elle n'est donc recevable que si, comme le soutient la plaignante, ces poursuites s'avèrent nulles au sens de l'art. 22 al. 1 LP.</w:t>
      </w:r>
    </w:p>
    <w:p>
      <w:r>
        <w:rPr>
          <w:b/>
        </w:rPr>
        <w:t>E. 2.1</w:t>
      </w:r>
    </w:p>
    <w:p>
      <w:r>
        <w:t>Saisi d'une réquisition de poursuite répondant aux exigences de l'art. 67 LP, l'Office est tenu d'y donner suite par la notification du commandement de payer (art. 71 al. 1 LP), sans avoir à se soucier de la réalité de la créance réclamée (GILLIERON, Commentaire, n. 16 ad art. 67 LP).</w:t>
      </w:r>
    </w:p>
    <w:p>
      <w:r>
        <w:t>- 6/9 -</w:t>
      </w:r>
    </w:p>
    <w:p>
      <w:r>
        <w:t>A/615/2015-CS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arrêt du Tribunal fédéral 5A_595/2012 du 24 octobre 2012 consid. 4, reproduit in SJ 2013 I 188 ss; DCSO/171/2010 du 1er avril 2010, reproduite in BlSchK 2011 p. 118 consid. 3). 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SJ 2013 I 190; arrêts du Tribunal fédéral 5A_76/2013 du 15 mars 2013 consid. 3.1; 5A_890/2012 du 5 mars 2013 consid. 5.3; 5A_588/2011 du 18 novembre 2011 consid. 3.2; 5A_250/2007 du 19 septembre 2007 consid. 3.1; BlSchK 2011 p. 118 consid. 3). Ainsi, en droit suisse, l'exécution forcée s'opère sur la simple demande du créancier, sans jugement préalable des tribunaux (arrêt du Tribunal fédéral 5A_76/2013 précité). Partant, le fait qu'il n'y a ni besoin d'interrompre la prescription, ni matière à mainlevée définitive ou provisoire n'est pas déterminant. Toute personne peut en effet engager (immédiatement) une poursuite même si elle n'est pas (encore) créancière et faire reconnaître son droit par la voie de la procédure ordinaire ou administrative après que le poursuivi a fait opposition (art. 79 LP; arrêts du Tribunal fédéral 7B.36/2006 du 16 mai 2006 consid. 2.2 et 7B.219/2006 du 16 avril 2007 consid. 4.2). A cela s'ajoute que la notification d'un commandement de payer représente un moyen légal d'interrompre la prescription (art. 135 ch. 2 CO) et qu'une réquisition de poursuite peut donc poursuivre uniquement cette fin, qui est en règle générale légitime à elle seule (cf., notamment, DCSO/455/2012 du 22 novembre 2012, consid. 3.2 in fine).</w:t>
      </w:r>
    </w:p>
    <w:p>
      <w:r>
        <w:rPr>
          <w:b/>
        </w:rPr>
        <w:t>E. 2.2</w:t>
      </w:r>
    </w:p>
    <w:p>
      <w:r>
        <w:t>Dans le cas d'espèce, la plaignante considère que le but réel poursuivi par les intimés en introduisant les poursuites litigieuses serait de nuire à sa réputation et</w:t>
      </w:r>
    </w:p>
    <w:p>
      <w:r>
        <w:t>- 7/9 -</w:t>
      </w:r>
    </w:p>
    <w:p>
      <w:r>
        <w:t>A/615/2015-CS de l'entraver dans la marche de ses affaires. Cette affirmation ne repose cependant sur aucun élément du dossier.</w:t>
      </w:r>
    </w:p>
    <w:p>
      <w:r>
        <w:t>S'il est ainsi exact que les intimés ont fait notifier à la plaignante plusieurs commandements de payer pour des montants importants correspondant à la même créance alléguée, rien ne permet de penser qu'ils – ou plus exactement l'un d'entre eux, le cas échéant en qualité de cessionnaire des droits de l'autre – n'aient pas l'intention de la faire valoir en justice. Il résulte à cet égard des pièces qu'une requête en conciliation avait été déposée en 2011, laquelle avait conduit à la délivrance d'une autorisation de procéder, et qu'une seconde requête en conciliation aurait été déposée en mars 2015. Le fait que la plaignante conteste les prétentions des intimés au motif que celles-ci seraient exagérées et sans fondement est dépourvu de pertinence pour apprécier le caractère abusif des poursuites litigieuses : comme relevé ci-dessus, le recours à la procédure de poursuite n'est pas limité aux créances non contestées ou reconnues, ni à celles pour lesquelles le créancier allégué est en mesure de faire reconnaître immédiatement son droit. C'est au juge civil qu'il incombe de statuer sur l'existence et la quotité des créances litigieuses.</w:t>
      </w:r>
    </w:p>
    <w:p>
      <w:r>
        <w:t>Rien ne permet davantage de douter de la réalité du motif invoqué par les intimés – et mentionné sur leurs réquisitions – pour justifier l'introduction de poursuites, à savoir l'interruption de la prescription. La plaignante est à cet égard malvenue de déplorer le caractère disproportionné du moyen utilisé, qui nuirait à sa réputation et entraverait la marche de ses affaires, dès lors qu'elle n'a pas donné suite aux sollicitations des intimés qu'elle renonce conventionnellement à invoquer la prescription pour une durée limitée. Le simple fait que les intimés aient procédé à cette démarche préalablement à l'introduction de poursuites constitue au demeurant un indice de la réalité de l'objectif mentionné par les réquisitions, lequel est en soi légitime, à l'exclusion de celui de nuire gratuitement à la plaignante.</w:t>
      </w:r>
    </w:p>
    <w:p>
      <w:r>
        <w:t>Ainsi, faute d'éléments ou d'un ensemble d'indices convergents démontrant de façon patente que l'institution du droit de l'exécution forcée est détournée de sa finalité, la Chambre de céans retiendra que les poursuites querellées ne procèdent pas d'un abus manifeste de droit. La plainte sera en conséquence déclarée irrecevable pour tardiveté en ce qui concerne les poursuites n° 13 xxxx95 N et 13 xxxx00 H et rejetée en ce qui concerne la poursuite n° 14 xxxx23 G.</w:t>
      </w:r>
    </w:p>
    <w:p>
      <w:r>
        <w:rPr>
          <w:b/>
        </w:rPr>
        <w:t>E. 3.1</w:t>
      </w:r>
    </w:p>
    <w:p>
      <w:r>
        <w:t>Selon les art. 20a al. 2 ch. 5 LP et 62 al. 2 de l'Ordonnance sur les émoluments perçus en application de la LP (OELP; RS 281.35), la procédure de plainte est gratuite et il ne peut être alloué aucun dépens.</w:t>
      </w:r>
    </w:p>
    <w:p>
      <w:r>
        <w:t>- 8/9 -</w:t>
      </w:r>
    </w:p>
    <w:p>
      <w:r>
        <w:t>A/615/2015-CS Le principe de la gratuité de la procédure de plainte trouve cependant une exception à l'art. 20a al. 2 ch. 5 2ème phr. LP, qui prévoit que la partie ou son représentant qui use de procédés téméraires ou de mauvaise foi peut être condamné à une amende de 1'500 fr. au plus ainsi qu'au paiement des émoluments et des débours. Se comporte de façon téméraire ou de mauvaise foi, au sens de l'art. 20a al. 2 ch. 5 LP, celui qui, en violation du devoir d'agir selon la bonne foi, forme un recours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 Robert GILLIERON, Commentaire, n. 19 ad art. 20a; Flavio COMETTA, in SchKG I, n. 11 ad art. 20a).</w:t>
      </w:r>
    </w:p>
    <w:p>
      <w:r>
        <w:rPr>
          <w:b/>
        </w:rPr>
        <w:t>E. 3.2</w:t>
      </w:r>
    </w:p>
    <w:p>
      <w:r>
        <w:t>En l'occurrence, et quand bien même le grief d'abus de droit soulevé par la plaignante se révèle infondé, il n'y a pas de raison de retenir que la plainte aurait été formée dans un but dilatoire ou en violation des règles de la bonne foi. Au moment de la réception du commandement de payer poursuite n° 14 xxxx23 G, la plaignante ne pouvait savoir que les intimés, respectivement l'un d'entre eux, s'apprêtait à redéposer une requête de conciliation. Le dépôt d'une plainte pouvait donc, à ses yeux, se justifier aux fins d'éclaircir les motivations réelles des intimés. Il n'y a donc pas lieu d'infliger une amende à la plaignante, comme le demandent les intimés. La procédure demeure par ailleurs gratuite et aucun dépens ne peut être alloué. * * * * *</w:t>
      </w:r>
    </w:p>
    <w:p>
      <w:r>
        <w:t>- 9/9 -</w:t>
      </w:r>
    </w:p>
    <w:p>
      <w:r>
        <w:t>A/615/2015-CS PAR CES MOTIFS, La Chambre de surveillance : A la forme : Déclare recevable la plainte formée le 23 février 2015 par E______ SA en tant qu'elle concerne la poursuite n° 14 xxxx23 G. La déclare irrecevable en tant qu'elle concerne les poursuites nos 13 xxxx95 N et 13 xxxx00 H. Au fond : La rejette. Siégeant : Monsieur Patrick CHENAUX, président; Monsieur Philipp GANZONI et Monsieur Christian CHAVAZ,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