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DCSO/164/2016 vom 16. Oktober 2015</w:t>
      </w:r>
    </w:p>
    <w:p>
      <w:r>
        <w:t>GE Cour de justice, 2015-10-16, FR</w:t>
      </w:r>
    </w:p>
    <w:p>
      <w:r>
        <w:rPr>
          <w:b/>
        </w:rPr>
        <w:t xml:space="preserve">Quelle: </w:t>
      </w:r>
      <w:r>
        <w:t>https://mcp.opencaselaw.ch/entscheid/ge_gerichte_DCSO_164_2016</w:t>
      </w:r>
    </w:p>
    <w:p>
      <w:r>
        <w:t>FR: GE_GERICHTE DCSO/164/2016 du 16 octobre 2015</w:t>
      </w:r>
    </w:p>
    <w:p>
      <w:r>
        <w:t>IT: GE_GERICHTE DCSO/164/2016 del 16 ottobre 2015</w:t>
      </w:r>
    </w:p>
    <w:p>
      <w:pPr>
        <w:pStyle w:val="Heading2"/>
      </w:pPr>
      <w:r>
        <w:t>Erwägungen</w:t>
      </w:r>
    </w:p>
    <w:p>
      <w:r>
        <w:rPr>
          <w:b/>
        </w:rPr>
        <w:t>E. 1.1</w:t>
      </w:r>
    </w:p>
    <w:p>
      <w:r>
        <w:t>Dans le cadre d'une poursuite, et en application de l'art. 97 al. 1 LP, l'Office procède à l'estimation des biens immobiliers saisis, cela à la suite du dépôt de la réquisition de vente, et peut s'adjoindre des experts à cette fin (art. 99 al. 1 ORFI; arrêt du Tribunal fédéral 5A_854/2010 du 3 mai 2011, consid. 3.2; GILLIERON, Commentaire de la loi sur la poursuite pour dettes et la faillite, n. 174 ad art. 140 LP; FOËX, in Commentaire romand LP, 2005, n. 17 ad art. 155 LP).</w:t>
      </w:r>
    </w:p>
    <w:p>
      <w:r>
        <w:t>- 5/9 -</w:t>
      </w:r>
    </w:p>
    <w:p>
      <w:r>
        <w:t>A/3641/2015-CS</w:t>
      </w:r>
    </w:p>
    <w:p>
      <w:r>
        <w:t>Dans le délai de plainte contre une saisie (art. 17 al. 2 LP), chacun des intéressés a le droit d'exiger, en s'adressant à l'autorité de surveillance et moyennant avance des frais, qu'une nouvelle estimation soit faite par des experts (art. 99 al. 2 ORFI; FOËX, op. cit., n. 19 ad art. 155 LP). Il s'agit d'un droit inconditionnel lors d'une poursuite par voie de saisie (arrêt du Tribunal fédéral 5A_45/2015 du 20 avril 2015 consid. 3.1.2).</w:t>
      </w:r>
    </w:p>
    <w:p>
      <w:r>
        <w:rPr>
          <w:b/>
        </w:rPr>
        <w:t>E. 1.2</w:t>
      </w:r>
    </w:p>
    <w:p>
      <w:r>
        <w:t>En l'espèce, après avoir eu connaissance du résultat de l'expertise réalisée par la société mandatée par l'Office, le débiteur poursuivi et propriétaire de l'immeuble saisi, a requis de la Chambre de céans, dans les délais et selon la forme prescrits par la loi, qu'une nouvelle estimation soit effectuée par un second expert. Il a en outre payé en temps utile l'avance de frais fixée par ordonnance du 29 octobre 2015.</w:t>
      </w:r>
    </w:p>
    <w:p>
      <w:r>
        <w:t>La demande de nouvelle expertise est partant recevable.</w:t>
      </w:r>
    </w:p>
    <w:p>
      <w:r>
        <w:rPr>
          <w:b/>
        </w:rPr>
        <w:t>E. 2.1</w:t>
      </w:r>
    </w:p>
    <w:p>
      <w:r>
        <w:t>En vertu de l'art. 9 al. 1 ORFI, l'estimation doit déterminer la valeur vénale présumée de l'immeuble et de ses accessoires, sans égard au montant de la taxe cadastrale ou de la taxe de l'assurance contre l'incendie.</w:t>
      </w:r>
    </w:p>
    <w:p>
      <w:r>
        <w:t>La valeur d'estimation d'un bien immobilier doit être fixée en fonction du produit prévisible de sa vente aux enchères forcées (DE GOTTRAU, in Commentaire romand LP, 2005, n. 6 et 8 ad art. 97 LP; FOËX, op. cit., n. 16 ad art. 155 LP).</w:t>
      </w:r>
    </w:p>
    <w:p>
      <w:r>
        <w:t>L'estimation du bien à réaliser aux enchères ne vise pas à déterminer si celui-ci devrait suffire à couvrir la créance à recouvrer ou excéderait cette couverture et ne révèle rien quant au produit effectivement réalisable lors de ces enchères; elle donne tout au plus aux intéressés un point de repère à propos de l'offre défendable. C'est pourquoi l'estimation ne doit pas être la plus élevée possible, mais doit déterminer la valeur vénale présumée de l'immeuble. La loi ne prescrit pas de méthode pour estimer cette valeur vénale présumée (ATF 134 III 42 consid. 4; 120 III 79 consid. 3; JdT 1996 II 1999; arrêts du Tribunal fédéral 5A_450/2008 et 5A_451/2008 du 18 septembre 2008, consid. 3.1; GILLIÉRON, op. cit., n° 16 ad art. 97 LP; FOËX, in SchKG I, édition 2010, n° 2 ad art. 97 LP).</w:t>
      </w:r>
    </w:p>
    <w:p>
      <w:r>
        <w:t>Compte tenu du fait que l'estimation d'un immeuble fait appel à des connaissances spécialisées dans le domaine de l'immobilier et de la construction, l'Office de même que, sur demande de nouvelle expertise, la Chambre de surveillance s'en remettent en principe à l'avis d'un expert, pour autant que celui-ci soit dûment motivé. En présence d'estimations différentes, émanant d'experts aussi compétents l'un que l'autre, la Chambre de céans ne peut trancher pour un moyen terme entre les deux estimations en présence que si les deux expertises effectuées retiennent toutes deux des critères appropriés et tiennent compte des circonstances pertinentes, et qu'ainsi la fixation du montant à retenir au titre de l'estimation des</w:t>
      </w:r>
    </w:p>
    <w:p>
      <w:r>
        <w:t>- 6/9 -</w:t>
      </w:r>
    </w:p>
    <w:p>
      <w:r>
        <w:t>A/3641/2015-CS biens à réaliser relève pleinement de son pouvoir d'appréciation (ATF 120 III 79 consid. 1 et 2b).</w:t>
      </w:r>
    </w:p>
    <w:p>
      <w:r>
        <w:t>Cependant, la Chambre de surveillance doit d'autant plus motiver sa décision qu’elle s’écarte, le cas échéant, des considérations retenues par les experts; elle doit également indiquer les motifs pour lesquels elle retient l’avis de l’un plutôt que de l’autre, en cas d’estimations divergentes des experts commis.</w:t>
      </w:r>
    </w:p>
    <w:p>
      <w:r>
        <w:rPr>
          <w:b/>
        </w:rPr>
        <w:t>E. 2.2</w:t>
      </w:r>
    </w:p>
    <w:p>
      <w:r>
        <w:t>En l'espèce, les deux expertises réalisées indépendamment l'une de l'autre, la première ordonnée par l'Office et la seconde par la Chambre de céans, se rejoignent sur de nombreux points. Toutes deux comportent une présentation détaillée du bien immobilier et tiennent compte tant de ses spécificités que de sa situation géographique, les deux experts ayant effectué une visite des lieux. Elles aboutissent à des résultats similaires puisque les valeurs arrêtées présentent un écart de moins de 2%. Bien que fondée sur des méthodes de calcul différentes, la valeur vénale, fixée à 8'860'000 fr. par la première expertise et à 8'955'000 fr. par la seconde, diffère d'environ 1% seulement. Contrairement à l'avis du débiteur poursuivi, l'expertise réalisée par H______, ainsi que son complément d'informations, sont suffisamment clairs concernant les éléments pris en considération ainsi que sur la détermination de la valeur vénale, ce dernier ayant expliqué de manière circonstanciée la méthode appliquée ainsi que les raisons pour lesquelles il avait opté pour cette méthode (point 16.3). En définitive, la seule différence entre les deux expertises réside dans le fait que l'expertise judiciaire opère une distinction supplémentaire en différenciant la valeur vénale de la valeur de réalisation en cas de vente forcée. Diminuée de 15% par rapport à la valeur vénale, la valeur de réalisation tient ainsi compte des difficultés inhérentes à une réalisation forcée, lesquelles apparaissent d'autant plus importantes en l'espèce compte tenu de la nature particulière du bien et de son affectation. En effet, dans la mesure où il n'y a pas ou peu de marché pour ce type de biens, cette diminution se justifie dès lors que l'acquéreur devrait probablement entreprendre des démarches administratives susceptibles d'être longues et coûteuses ainsi que d'importants travaux relatifs à un changement d'affectation.</w:t>
      </w:r>
    </w:p>
    <w:p>
      <w:r>
        <w:t>La Chambre de céans se ralliera donc à l'opinion du second expert, laquelle semble plus adaptée aux circonstances d'espèce.</w:t>
      </w:r>
    </w:p>
    <w:p>
      <w:r>
        <w:t>La valeur vénale présumée de l'immeuble sis D______ sera en conséquence fixée à 7'610'000 fr.</w:t>
      </w:r>
    </w:p>
    <w:p>
      <w:r>
        <w:rPr>
          <w:b/>
        </w:rPr>
        <w:t>E. 3</w:t>
      </w:r>
    </w:p>
    <w:p>
      <w:r>
        <w:t>Le second expert a arrêté ses honoraires à 3'500 fr., montant qui paraît conforme aux tarifs usuellement pratiqués dans la branche. Sa note d'honoraires du 5 février 2016 peut donc être approuvée.</w:t>
      </w:r>
    </w:p>
    <w:p>
      <w:r>
        <w:t>- 7/9 -</w:t>
      </w:r>
    </w:p>
    <w:p>
      <w:r>
        <w:t>A/3641/2015-CS</w:t>
      </w:r>
    </w:p>
    <w:p>
      <w:r>
        <w:t>La nouvelle expertise ayant été requise par le débiteur poursuivi, son coût restera à la charge de ce dernier (art. 9 al. 2 ORFI), étant précisé qu'il en a d'ores et déjà fait l'avance.</w:t>
      </w:r>
    </w:p>
    <w:p>
      <w:r>
        <w:t>Pour le surplus, la procédure est gratuite (art. 20a al. 2 ch. 5 LP, 61 al. 2 let. a OELP). * * * * *</w:t>
      </w:r>
    </w:p>
    <w:p>
      <w:r>
        <w:t>- 8/9 -</w:t>
      </w:r>
    </w:p>
    <w:p>
      <w:r>
        <w:t>A/3641/2015-CS PAR CES MOTIFS, La Chambre de surveillance : A la forme : Déclare recevable la demande de nouvelle expertise de l'immeuble sis D______, immatriculé au Registre foncier sous n° 1______ de la commune de Genève (section E______), formée par A______ le 16 octobre 2015 dans le cadre de la poursuite no 08 xxxx58 X. Préalablement : Constate que C______ SA n'est plus partie à la procédure. Au fond : Fixe à 7'610'000 fr. la valeur de réalisation estimée de la parcelle n° 1______ de la commune de Genève (section E______). Fixe à 3'500 fr. les frais de l'expertise établie par H______ et invite les Services financiers du Pouvoir judiciaire à lui verser ce montant. Met ces frais à la charge de A______ et les compense avec l'avance de même montant qu'il a fournie. Siégeant : Madame Valérie LAEMMEL-JUILLARD, présidente; Madame Florence KRAUSKOPF et Monsieur Patrick CHENAUX, juges.</w:t>
      </w:r>
    </w:p>
    <w:p>
      <w:r>
        <w:t>La présidente : Valérie LAEMMEL-JUILLARD</w:t>
      </w:r>
    </w:p>
    <w:p>
      <w:r>
        <w:t>La greffière : Véronique PISCETTA</w:t>
      </w:r>
    </w:p>
    <w:p>
      <w:r>
        <w:t>- 9/9 -</w:t>
      </w:r>
    </w:p>
    <w:p>
      <w:r>
        <w:t>A/3641/2015-CS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