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DCSO/15/2017 vom 12. Januar 2017</w:t>
      </w:r>
    </w:p>
    <w:p>
      <w:r>
        <w:t>GE Cour de justice, 2017-01-12, FR</w:t>
      </w:r>
    </w:p>
    <w:p>
      <w:r>
        <w:rPr>
          <w:b/>
        </w:rPr>
        <w:t xml:space="preserve">Quelle: </w:t>
      </w:r>
      <w:r>
        <w:t>https://mcp.opencaselaw.ch/entscheid/ge_gerichte_DCSO_15_2017</w:t>
      </w:r>
    </w:p>
    <w:p>
      <w:r>
        <w:t>FR: GE_GERICHTE DCSO/15/2017 du 12 janvier 2017</w:t>
      </w:r>
    </w:p>
    <w:p>
      <w:r>
        <w:t>IT: GE_GERICHTE DCSO/15/2017 del 12 gennaio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w:t>
      </w:r>
    </w:p>
    <w:p>
      <w:r>
        <w:t>- 3/6 -</w:t>
      </w:r>
    </w:p>
    <w:p>
      <w:r>
        <w:t>A/3341/2016-CS</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w:t>
      </w:r>
    </w:p>
    <w:p>
      <w:r>
        <w:rPr>
          <w:b/>
        </w:rPr>
        <w:t>E. 1.2</w:t>
      </w:r>
    </w:p>
    <w:p>
      <w:r>
        <w:t>En l'espèce, en tant que créancière saisissante, la plaignante a qualité pour se plaindre de ce que l'Office était tenu d'agir de par la loi et qu'il ne l'a pas fait, alléguant ainsi un déni de justice. De même, elle peut faire valoir un retard injustifié dans le traitement de sa réquisition de poursuite en cause.</w:t>
      </w:r>
    </w:p>
    <w:p>
      <w:r>
        <w:t>Le moyen tiré du déni de justice seul allégué par la plaignante est recevable en tout temps, tout comme celui du retard injustifié de l’Office.</w:t>
      </w:r>
    </w:p>
    <w:p>
      <w:r>
        <w:t>Pour le surplus, la présente plainte satisfait aux exigences de forme et de contenu prescrites par la loi (art. 9 al. 1 et 2 LaLP).</w:t>
      </w:r>
    </w:p>
    <w:p>
      <w:r>
        <w:t>Elle est donc recevable.</w:t>
      </w:r>
    </w:p>
    <w:p>
      <w:r>
        <w:rPr>
          <w:b/>
        </w:rPr>
        <w:t>E. 2.1</w:t>
      </w:r>
    </w:p>
    <w:p>
      <w:r>
        <w:t>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w:t>
      </w:r>
    </w:p>
    <w:p>
      <w:r>
        <w:t>Il y a par ailleurs retard injustifié lorsque la décision ou la mesure que doit prendre l'Office, parce qu'il en a été dûment requis ou qu'il doit agir d'office, n'intervient pas dans un délai raisonnable ou prévu par une disposition légale.</w:t>
      </w:r>
    </w:p>
    <w:p>
      <w:r>
        <w:t>La différence entre déni de justice et retard injustifié dépend ainsi essentiellement de la volonté de l'Office : si celui-ci n'entend pas statuer, il y a déni de justice alors que, s'il entend agir mais qu’il ne le fait pas dans un délai raisonnable, il y a retard à statuer (ERARD, in CR LP, n° 52 à 58 ad art. 17 LP).</w:t>
      </w:r>
    </w:p>
    <w:p>
      <w:r>
        <w:t>- 4/6 -</w:t>
      </w:r>
    </w:p>
    <w:p>
      <w:r>
        <w:t>A/3341/2016-CS</w:t>
      </w:r>
    </w:p>
    <w:p>
      <w:r>
        <w:rPr>
          <w:b/>
        </w:rPr>
        <w:t>E. 2.2</w:t>
      </w:r>
    </w:p>
    <w:p>
      <w:r>
        <w:t>En l'espèce, il ne ressort pas des faits de la cause que l'Office a refusé de prendre une mesure dont il était légalement tenu, à réception de la réquisition de poursuite litigieuse, de sorte qu'il n'y a pas place pour un déni de justice.</w:t>
      </w:r>
    </w:p>
    <w:p>
      <w:r>
        <w:t>2.3.1 Reste à déterminer d’office s’il y a eu un retard injustifié de l’Office en l’espèce.</w:t>
      </w:r>
    </w:p>
    <w:p>
      <w:r>
        <w:t>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est notifié trop tard pour participer à une série, par exemple, entraîner la responsabilité du canton (art. 5 LP; DALLEVES/FOËX/JEANDIN, Commentaire romand de la LP ad. art. 71 LP, n. 2; GILLIERON, Poursuite pour dettes, faillite et concordat, 5ème édition, n. 647; DCSO/209/2004).</w:t>
      </w:r>
    </w:p>
    <w:p>
      <w:r>
        <w:t>2.3.2 In casu, la réquisition ayant donné lieu à la poursuite n° 16 xxxx98 N a été reçue le 19 mai 2016 par l’Office.</w:t>
      </w:r>
    </w:p>
    <w:p>
      <w:r>
        <w:t>Ce dernier a ensuite tardé jusqu’au 18 octobre 2016, soit pendant cinq mois, pour notifier à la débitrice le commandement de payer correspondant.</w:t>
      </w:r>
    </w:p>
    <w:p>
      <w:r>
        <w:t>Cette notification a eu lieu, de surcroît, non pas sur la propre impulsion de l’Office mais seulement après qu’il eut reçu la copie de la présente plainte aux fins de formuler ses observations à son sujet.</w:t>
      </w:r>
    </w:p>
    <w:p>
      <w:r>
        <w:t>La Chambre de surveillance constatera dès lors, au vu de ce qui précède, que l’Office n’a pas traité cette réquisition de poursuite avec la diligence à laquelle il était légalement tenu et qu’il a fait preuve, de manière inadmissible, d'un retard injustifié dans ce traitement.</w:t>
      </w:r>
    </w:p>
    <w:p>
      <w:r>
        <w:t>C’est aussi le lieu de rappeler que la loi ne laisse pas place à une surcharge de travail dudit Office, même réelle, pour justifier une quelconque violation du principe de célérité qu’il doit respecter en la matière. En particulier, les problèmes informatiques que connaît l’Office depuis le printemps 2016 ne constituent en aucun cas des faits de nature à justifier le retard qu’il est susceptible d’apporter à l'exécution des mesures qui lui incombent légalement (ATF 107 III 3; SJ 1993 p. 291).</w:t>
      </w:r>
    </w:p>
    <w:p>
      <w:r>
        <w:t>La présente décision sera transmise en copie au Préposé de l’Office aux fins de l’informer des circonstances sus-évoquées et de l'inviter à y mettre un terme dans les délais les plus brefs.</w:t>
      </w:r>
    </w:p>
    <w:p>
      <w:r>
        <w:t>- 5/6 -</w:t>
      </w:r>
    </w:p>
    <w:p>
      <w:r>
        <w:t>A/3341/2016-CS</w:t>
      </w:r>
    </w:p>
    <w:p>
      <w:r>
        <w:rPr>
          <w:b/>
        </w:rPr>
        <w:t>E. 3</w:t>
      </w:r>
    </w:p>
    <w:p>
      <w:r>
        <w:t>En application de l’art. 62 al. 2 OELP, il n’est alloué aucuns frais ni dépens dans la procédure de plainte au sens de l'art. 17 LP. * * * * *</w:t>
      </w:r>
    </w:p>
    <w:p>
      <w:r>
        <w:t>- 6/6 -</w:t>
      </w:r>
    </w:p>
    <w:p>
      <w:r>
        <w:t>A/3341/2016-CS PAR CES MOTIFS, La Chambre de surveillance : A la forme : Déclare recevable la plainte pour retard injustifié formée le 4 octobre 2016 par A______ A/S dans le cadre de la réquisition de poursuites qu’elle a déposée à l’encontre de B______ SA le 19 mai 2016. Au fond : Constate que l’Office des poursuites a fait preuve d’un retard injustifié dans l’établissement et la notification à B______ SA du commandement de payer, n° 16 xxxx98 N, correspondant à ladite réquisition de poursuite du 19 mai 2016. Siégeant : Madame Valérie LAEMMEL-JUILLARD, présidente; Monsieur Georges ZUFFEREY et Monsieur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