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DCSO/157/2023 vom 6. April 2023</w:t>
      </w:r>
    </w:p>
    <w:p>
      <w:r>
        <w:t>GE Cour de justice, 2023-04-06, FR</w:t>
      </w:r>
    </w:p>
    <w:p>
      <w:r>
        <w:rPr>
          <w:b/>
        </w:rPr>
        <w:t xml:space="preserve">Quelle: </w:t>
      </w:r>
      <w:r>
        <w:t>https://mcp.opencaselaw.ch/entscheid/ge_gerichte_DCSO_157_2023</w:t>
      </w:r>
    </w:p>
    <w:p>
      <w:r>
        <w:t>FR: GE_GERICHTE DCSO/157/2023 du 6 avril 2023</w:t>
      </w:r>
    </w:p>
    <w:p>
      <w:r>
        <w:t>IT: GE_GERICHTE DCSO/157/2023 del 6 aprile 2023</w:t>
      </w:r>
    </w:p>
    <w:p>
      <w:pPr>
        <w:pStyle w:val="Heading2"/>
      </w:pPr>
      <w:r>
        <w:t>Erwägungen</w:t>
      </w:r>
    </w:p>
    <w:p>
      <w:r>
        <w:rPr>
          <w:b/>
        </w:rPr>
        <w:t>E. 1</w:t>
      </w:r>
    </w:p>
    <w:p>
      <w:r>
        <w:t>Déposée dans les formes prévues par la loi (art. 9 al. 1 et 2 LALP; art. 65 al. 1 et</w:t>
      </w:r>
    </w:p>
    <w:p>
      <w:r>
        <w:rPr>
          <w:b/>
        </w:rPr>
        <w:t>E. 2</w:t>
      </w:r>
    </w:p>
    <w:p>
      <w:r>
        <w:t>LPA, applicables par renvoi de l'art. 9 al. 4 LALP), auprès de l'autorité compétente pour en connaître (art. 6 al. 1 et 3 LALP; art. 17 al. 1 LP), et par une partie lésée dans ses intérêts (ATF 138 III 219 consid. 2.3; 129 III 595 consid. 3; 120 III 42 consid. 3), la plainte est recevable. Elle n'est soumise à aucun délai en tant qu'elle se fonde sur les griefs de retard injustifié ou de déni de justice (art. 17 al. 3 LP).</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Basler Kommentar, SchKG I, 2ème édition, 2010, n° 31-32 ad art. 17 LP; DIETH/WOHL, Kurz Kommentar, SchKG, 2ème édition, 2014, n° 32 ad art. 17 LP; ERARD, Commentaire Romand, Poursuite et faillite, 2005, n° 55 ad art. 17 LP).</w:t>
      </w:r>
    </w:p>
    <w:p>
      <w:r>
        <w:rPr>
          <w:b/>
        </w:rPr>
        <w:t>E. 2.2</w:t>
      </w:r>
    </w:p>
    <w:p>
      <w:r>
        <w:t>En l'espèce, la plaignante a demandé à l'Office une information générale sur l'ensemble des poursuites la concernant par mail du 2 décembre 2022. L'Office lui a partiellement répondu le jour même et a complété sa réponse par mail du 8 décembre 2022, laquelle s'est croisée avec l'envoi de la plainte à la Chambre de surveillance. L'Office n'a aucunement tardé à répondre à une demande d'information générale de la plaignante et la plainte est totalement infondée, voire même inappropriée au vu des circonstances de l'espèce.</w:t>
      </w:r>
    </w:p>
    <w:p>
      <w:r>
        <w:t>Elle sera par conséquent rejetée.</w:t>
      </w:r>
    </w:p>
    <w:p>
      <w:r>
        <w:rPr>
          <w:b/>
        </w:rPr>
        <w:t>E. 3.1</w:t>
      </w:r>
    </w:p>
    <w:p>
      <w:r>
        <w:t>En vertu des art. 97 al. 1 LP et 9 al. 1 ORFI, l'Office des poursuites procède à l'estimation des biens immobiliers dans le cadre des opérations de saisie. Aux termes de l'art. 9 al. 2 ORFI, chaque intéressé a le droit d'exiger, en s'adressant à l'autorité de surveillance dans le délai de dix jours dès réception de l'estimation de l'Office, et moyennant avance des frais, qu'une nouvelle estimation de l'immeuble à réaliser soit faite par un expert. Le débiteur qui requiert une nouvelle expertise d'un bien immobilier saisi est tenu de fournir une avance des frais d'expertise sous peine d'irrecevabilité de la requête (ATF 60 III 190; ATF 61 III 63 = JdT 1936 II 61). Bien que la nouvelle estimation doive être requise dans le délai de plainte (art. 17 al. 2 LP), il ne s'agit pas d'une plainte au sens strict. L'autorité de surveillance n'a</w:t>
      </w:r>
    </w:p>
    <w:p>
      <w:r>
        <w:t>- 4/5 -</w:t>
      </w:r>
    </w:p>
    <w:p>
      <w:r>
        <w:t>A/4207/2022-CS pas le pouvoir de revoir cette estimation, raison pour laquelle elle doit traiter les critiques adressées contre l'estimation de l'Office comme une requête de nouvelle estimation (arrêts 5A_639/2013 du 21 janvier 2014 consid. 2.2; 5A_275/2013 du 12 juin 2013 consid. 5.1 et les références; ZOPFI, Commentaire ORFI, 2012, n° 9 ad art. 9 ORFI).</w:t>
      </w:r>
    </w:p>
    <w:p>
      <w:r>
        <w:t>La Chambre de surveillance siège dans la composition de trois juges titulaires pour statuer sur la requête en nouvelle expertise au sens de l'art. 9 al. 1 ORFI et non pas dans la composition d'un juge titulaire et de deux juges assesseurs compétente pour statuer sur les plaintes au sens de l'art. 17 LP (art. 7 al. 1 et 2 let. c LALP).</w:t>
      </w:r>
    </w:p>
    <w:p>
      <w:r>
        <w:rPr>
          <w:b/>
        </w:rPr>
        <w:t>E. 3.2</w:t>
      </w:r>
    </w:p>
    <w:p>
      <w:r>
        <w:t>La Chambre de surveillance, dans sa composition de céans, soit celle dévolue au traitement des plaintes au sens de l'art. 17 LP, n'est pas compétente pour statuer sur la requête de nouvelle expertise. Celle-ci sera par conséquent renvoyée devant la composition compétente pour en connaître.</w:t>
      </w:r>
    </w:p>
    <w:p>
      <w:r>
        <w:rPr>
          <w:b/>
        </w:rPr>
        <w:t>E. 4</w:t>
      </w:r>
    </w:p>
    <w:p>
      <w:r>
        <w:t>La procédure de plainte est gratuite (art. 20a al. 2 ch. 5 LP et art. 61 al. 2 let. a OELP) et il ne peut être alloué aucuns dépens dans cette procédure (art. 62 al. 2 OELP). * * * * *</w:t>
      </w:r>
    </w:p>
    <w:p>
      <w:r>
        <w:t>- 5/5 -</w:t>
      </w:r>
    </w:p>
    <w:p>
      <w:r>
        <w:t>A/4207/2022-CS PAR CES MOTIFS, La Chambre de surveillance : A la forme : Se déclare incompétente, dans la composition d'un juge titulaire et de deux juges assesseurs, pour connaître de la demande de seconde expertise au sens de l'art. 9 al. 1 ORFI formée par A______ dans le cadre de sa plainte du 8 décembre 2022 pour déni de justice ou retard injustifié et ordonne sa transmission à la composition compétente. Déclare recevable pour le surplus ladite plainte. Au fond : La rejette. Siégeant : Monsieur Jean REYMOND, président; Madame Ekaterine BLINOVA et Monsieur Anthony HUGUENIN, juges assesseurs; Madame Véronique AMAUDRY- 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