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DCSO/157/2013 vom 25. Juli 2013</w:t>
      </w:r>
    </w:p>
    <w:p>
      <w:r>
        <w:t>GE Cour de justice, 2013-07-25, FR</w:t>
      </w:r>
    </w:p>
    <w:p>
      <w:r>
        <w:rPr>
          <w:b/>
        </w:rPr>
        <w:t xml:space="preserve">Quelle: </w:t>
      </w:r>
      <w:r>
        <w:t>https://mcp.opencaselaw.ch/entscheid/ge_gerichte_DCSO_157_2013</w:t>
      </w:r>
    </w:p>
    <w:p>
      <w:r>
        <w:t>FR: GE_GERICHTE DCSO/157/2013 du 25 juillet 2013</w:t>
      </w:r>
    </w:p>
    <w:p>
      <w:r>
        <w:t>IT: GE_GERICHTE DCSO/157/2013 del 25 luglio 2013</w:t>
      </w:r>
    </w:p>
    <w:p>
      <w:pPr>
        <w:pStyle w:val="Heading2"/>
      </w:pPr>
      <w:r>
        <w:t>Regeste</w:t>
      </w:r>
    </w:p>
    <w:p>
      <w:r>
        <w:t>Résumé: Il appartient au créancier de démontrer qu'il a effectué les démarches raisonnablement exigibles pour trouver le domicile du poursuivi avant d'exiger la notification du commandement de payer par voie édictale.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- 3/5 -</w:t>
      </w:r>
    </w:p>
    <w:p>
      <w:r>
        <w:t>A/1777/2013-CS</w:t>
      </w:r>
    </w:p>
    <w:p>
      <w:r>
        <w:rPr>
          <w:b/>
        </w:rPr>
        <w:t>E. 3</w:t>
      </w:r>
    </w:p>
    <w:p>
      <w:r>
        <w:t>La procédure de plainte est gratuite (art. 20a al. 2 ch. 5 LP et art. 61 al. 2 let. a OELP). * * * *</w:t>
      </w:r>
    </w:p>
    <w:p>
      <w:r>
        <w:t>- 5/5 -</w:t>
      </w:r>
    </w:p>
    <w:p>
      <w:r>
        <w:t>A/1777/2013-CS</w:t>
      </w:r>
    </w:p>
    <w:p>
      <w:r>
        <w:t>PAR CES MOTIFS, La Chambre de surveillance : A la forme : Déclare recevable la plainte formée le 21 mai 2013 par P______ SA contre la décision de refus de notification par voie édictale du 21 mai 2013 dans la poursuite n°13 xxx412 M. Au fond : La rejette. Déboute les parties de toutes autres conclusions. Siégeant : Madame Florence KRAUSKOPF, présidente; Madame Marilyn NAHMANI et Monsieur Christian CHAVAZ,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