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DCSO/156/2024 vom 18. April 2024</w:t>
      </w:r>
    </w:p>
    <w:p>
      <w:r>
        <w:t>GE Cour de justice, 2024-04-18, FR</w:t>
      </w:r>
    </w:p>
    <w:p>
      <w:r>
        <w:rPr>
          <w:b/>
        </w:rPr>
        <w:t xml:space="preserve">Quelle: </w:t>
      </w:r>
      <w:r>
        <w:t>https://mcp.opencaselaw.ch/entscheid/ge_gerichte_DCSO_156_2024</w:t>
      </w:r>
    </w:p>
    <w:p>
      <w:r>
        <w:t>FR: GE_GERICHTE DCSO/156/2024 du 18 avril 2024</w:t>
      </w:r>
    </w:p>
    <w:p>
      <w:r>
        <w:t>IT: GE_GERICHTE DCSO/156/2024 del 18 aprile 2024</w:t>
      </w:r>
    </w:p>
    <w:p>
      <w:pPr>
        <w:pStyle w:val="Heading2"/>
      </w:pPr>
      <w:r>
        <w:t>Erwägungen</w:t>
      </w:r>
    </w:p>
    <w:p>
      <w:r>
        <w:rPr>
          <w:b/>
        </w:rPr>
        <w:t>E. 1</w:t>
      </w:r>
    </w:p>
    <w:p>
      <w:r>
        <w:t>Aucune des parties ne s'oppose à la reprise de la cause de sorte que celle-ci sera ordonnée.</w:t>
      </w:r>
    </w:p>
    <w:p>
      <w:r>
        <w:rPr>
          <w:b/>
        </w:rPr>
        <w:t>E. 2</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3.1</w:t>
      </w:r>
    </w:p>
    <w:p>
      <w:r>
        <w:t>Lorsque la saisie porte sur les revenus du travail du débiteur – qu'il soit dépendant ou indépendant (OCHSNER, Commentaire Romand, Poursuite et faillite, 2005, n° 12, 18 et 19 ad art. 93 LP) –, l'office doit en déterminer la quotité saisissable de manière à laisser au débiteur les ressources nécessaires à son entretien et celui de sa famille (art. 93 al. 1 LP).</w:t>
      </w:r>
    </w:p>
    <w:p>
      <w:r>
        <w:t>La saisie des revenus ne peut excéder un an (art. 93 al. 2 LP). Ce délai court en principe dès l'exécution de la saisie, soit dès que le débiteur ou son représentant a reçu l'information prévue par l'art. 96 al. 1 LP. Si toutefois la saisie a été précédée, au titre de mesure provisionnelle, d'un avis au tiers débiteur (soit l'employeur) au sens de l'art. 99 LP, le délai d'une année court à compter de l'entrée en vigueur de cette mesure. Si, durant ce délai d'une année, l'office a connaissance d'une modification déterminante pour le montant de la saisie, il en adapte l'ampleur aux nouvelles circonstances (art. 93 al. 3 LP). Sa décision à cet égard n'a d'effet que pour le futur (décision de la Chambre de surveillance DCSO/101/22 du 17 mars 2022 consid. 2.2; WINKLER, in Kommentard SchKG, N 78 et 84 ad art. 93 LP).</w:t>
      </w:r>
    </w:p>
    <w:p>
      <w:r>
        <w:rPr>
          <w:b/>
        </w:rPr>
        <w:t>E. 3.2</w:t>
      </w:r>
    </w:p>
    <w:p>
      <w:r>
        <w:t>La plainte au sens de l'art. 17 LP n'a pas d'effet suspensif automatique, de telle sorte que les décisions de l'office susceptibles d'être contestées par cette voie sont en principe immédiatement exécutoires, qu'une plainte soit déposée ou non. L'autorité de surveillance peut toutefois – d'office ou sur requête – octroyer l'effet suspensif à une plainte (art. 36 LP), ce qui prive la mesure attaquée de son caractère exécutoire à compter de son adoption (effet ex tunc; JENT-SORENSEN, in KUKO SchKG, 2ème édition, 2014, N 7 ad art. 36 LP).</w:t>
      </w:r>
    </w:p>
    <w:p>
      <w:r>
        <w:rPr>
          <w:b/>
        </w:rPr>
        <w:t>E. 3.3</w:t>
      </w:r>
    </w:p>
    <w:p>
      <w:r>
        <w:t>En l'espèce, contrairement à ce qu'a soutenu la plaignante, l'Office n'est pas resté inactif et ses nouvelles constatations ont conduit à une modification de la saisie, série n° 7______, avec effet 1er mars 2022, formalisée dans un procès-</w:t>
      </w:r>
    </w:p>
    <w:p>
      <w:r>
        <w:t>- 5/6 -</w:t>
      </w:r>
    </w:p>
    <w:p>
      <w:r>
        <w:t>A/3541/2021-CS verbal de saisie du 27 juin 2022 constatant l'insaisissabilité du débiteur. Ce dernier n'a fait l'objet d'aucune plainte de A______.</w:t>
      </w:r>
    </w:p>
    <w:p>
      <w:r>
        <w:t>Le procès-verbal de saisie entrepris est devenu exécutoire dès son prononcé et, faute d'effet suspensif octroyé à la plainte, l'est demeuré jusqu'à sa modification du 27 juin 2022, avec effet au 1er mars 2022. Cette dernière modification – qui est restée incontestée – a régi la saisie jusqu'à sa péremption, intervenue le 25 août 2022. L'annulation de la décision attaquée ne permettrait donc pas de modifier rétroactivement la quotité saisissable déterminée pour la période de la saisie.</w:t>
      </w:r>
    </w:p>
    <w:p>
      <w:r>
        <w:t>Il en découle que la plainte, alors même qu'elle répondait lors de son dépôt à un intérêt digne de protection de la plaignante, a perdu son intérêt pratique, concret et actuel avec l'écoulement de la durée maximale de la saisie et sa modification. Elle a également perdu de son intérêt s'agissant de résoudre des questions qui auraient pu être utiles pour des saisies ultérieures en application de l'art. 93 a l. 3 LP – même si le procès-verbal de saisie dans une série n'a aucune autorité de chose jugée pour une autre série (ATF 133 III 580 consid. 2; arrêt du Tribunal fédéral 5A_35/2007 du 17 août 2007 consid. 2.1) –, dès lors que ces questions ont toutes été traitées dans la cause n° A/3______/2021 et, de surcroît, n'ont plus de raison d'être, la situation du débiteur ayant fondamentalement et définitivement changé. La procédure de plainte est donc devenue sans objet et la procédure doit être rayée du rôle.</w:t>
      </w:r>
    </w:p>
    <w:p>
      <w:r>
        <w:rPr>
          <w:b/>
        </w:rPr>
        <w:t>E. 4</w:t>
      </w:r>
    </w:p>
    <w:p>
      <w:r>
        <w:t>La procédure devant l'autorité de surveillance est gratuite (art. 20a al. 2 ch. 5 LP; art. 61 al. 2 let. a OELP) et ne donne pas lieu à l'allocation de dépens (art. 62 al. 2 OELP). * * * * *</w:t>
      </w:r>
    </w:p>
    <w:p>
      <w:r>
        <w:t>- 6/6 -</w:t>
      </w:r>
    </w:p>
    <w:p>
      <w:r>
        <w:t>A/3541/2021-CS PAR CES MOTIFS, La Chambre de surveillance : Préalablement : Ordonne la reprise de la cause. A la forme : Déclare recevable la plainte du 18 octobre 2021 contre le procès-verbal de saisie du</w:t>
      </w:r>
    </w:p>
    <w:p>
      <w:r>
        <w:rPr>
          <w:b/>
        </w:rPr>
        <w:t>E. 5</w:t>
      </w:r>
    </w:p>
    <w:p>
      <w:r>
        <w:t>octobre 2021, série n° 7______. Au fond : Constate qu'elle est devenue sans objet. Raye la cause du rôle.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