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DCSO/154/2012 vom 22. September 2011</w:t>
      </w:r>
    </w:p>
    <w:p>
      <w:r>
        <w:t>GE Cour de justice, 2011-09-22, FR</w:t>
      </w:r>
    </w:p>
    <w:p>
      <w:r>
        <w:rPr>
          <w:b/>
        </w:rPr>
        <w:t xml:space="preserve">Quelle: </w:t>
      </w:r>
      <w:r>
        <w:t>https://mcp.opencaselaw.ch/entscheid/ge_gerichte_DCSO_154_2012</w:t>
      </w:r>
    </w:p>
    <w:p>
      <w:r>
        <w:t>FR: GE_GERICHTE DCSO/154/2012 du 22 septembre 2011</w:t>
      </w:r>
    </w:p>
    <w:p>
      <w:r>
        <w:t>IT: GE_GERICHTE DCSO/154/2012 del 22 settembre 2011</w:t>
      </w:r>
    </w:p>
    <w:p>
      <w:pPr>
        <w:pStyle w:val="Heading2"/>
      </w:pPr>
      <w:r>
        <w:t>Regeste</w:t>
      </w:r>
    </w:p>
    <w:p>
      <w:r>
        <w:t>Résumé: La Chambre de céans retient que la poursuite litigieuse, exercée pour interrompre la prescription, n'est pas constitutive d'un abus de droit manifeste.</w:t>
      </w:r>
    </w:p>
    <w:p>
      <w:pPr>
        <w:pStyle w:val="Heading2"/>
      </w:pPr>
      <w:r>
        <w:t>Erwägungen</w:t>
      </w:r>
    </w:p>
    <w:p>
      <w:r>
        <w:rPr>
          <w:b/>
        </w:rPr>
        <w:t>E. 1.1</w:t>
      </w:r>
    </w:p>
    <w:p>
      <w:r>
        <w:t>La Chambre de céans est compétente pour statuer sur les plaintes formées en application de la LP (art. 13 LP; art. 125 et 126 LOJ; art. 6 al. 1 et 3 et 7 al. 1 LaLP).</w:t>
      </w:r>
    </w:p>
    <w:p>
      <w:r>
        <w:rPr>
          <w:b/>
        </w:rPr>
        <w:t>E. 1.2</w:t>
      </w:r>
    </w:p>
    <w:p>
      <w:r>
        <w:t>Cette voie de droit est subsidiaire à la voie judiciaire (art. 17 al. 1 in initio LP). Si l’examen des questions de droit matériel est du ressort du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Pierre-Robert GILLIERON, Commentaire, ad art. 17 n° 88; Franco LORANDI, Betreibungsrechtliche Beschwerde und Nichtigkeit, Kommentar zu den Artikeln 13 – 30 SchKG, 2000, ad art. 17 n° 274). Un tel grief peut être soulevé notamment à l’encontre de la notification d’un</w:t>
      </w:r>
    </w:p>
    <w:p>
      <w:r>
        <w:t>- 4/7 -</w:t>
      </w:r>
    </w:p>
    <w:p>
      <w:r>
        <w:t>A/522/2012-CS commandement de payer, qui traduit l’acceptation de l’Office de donner suite à la réquisition de poursuite et constitue aussi, à ce titre, une mesure sujette à plainte (art. 17 al. 1 LP).</w:t>
      </w:r>
    </w:p>
    <w:p>
      <w:r>
        <w:rPr>
          <w:b/>
        </w:rPr>
        <w:t>E. 1.3</w:t>
      </w:r>
    </w:p>
    <w:p>
      <w:r>
        <w:t>Le délai pour porter plainte est de dix jours à compter de celui où le plaignant a eu connaissance de la mesure attaquée (art. 17 al. 2 LP).</w:t>
      </w:r>
    </w:p>
    <w:p>
      <w:r>
        <w:t>En l'espèce, le plaignant a eu connaissance de la poursuite dirigée à son encontre le jour de la notification du commandement de payer, soit le 6 février 2012. Formée le 16 février 2012 et respectant les formes prescrites par la loi (art. 9 LaLP), la plainte sera déclarée recevable, étant rappelé que l'abus de droit invoqué, s'il était avéré, devrait être sanctionné par la nullité de la poursuite, qu'il incombe à la Chambre de céans de constater d'office et tout temps (cf. art. 22 al. 1 LP).</w:t>
      </w:r>
    </w:p>
    <w:p>
      <w:r>
        <w:rPr>
          <w:b/>
        </w:rPr>
        <w:t>E. 2.1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créance sans devoir prouver l’existence de cette dernière; le titre exécutoire n'est pas la créance elle-même ni le titre qui l'incorpore éventuellement, mais seulement le commandement de payer passé en force (ATF 113 III 2 consid. 2b; cf. aussi: Pierre-Robert GILLIERON, Poursuite pour dettes, faillite et concordat, 4e éd., n° 108, avec d'autres citations); il n'appartient ni à l'office des poursuites ni aux autorités de surveillance de décider si une prétention litigieuse est exigée à bon droit ou non.</w:t>
      </w:r>
    </w:p>
    <w:p>
      <w:r>
        <w:rPr>
          <w:b/>
        </w:rPr>
        <w:t>E. 2.2</w:t>
      </w:r>
    </w:p>
    <w:p>
      <w:r>
        <w:t>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JdT 1989 II 121 ATF 112 III 47 consid. 1, JdT 1988 II 145; SJ 1987 p. 156).</w:t>
      </w:r>
    </w:p>
    <w:p>
      <w:r>
        <w:rPr>
          <w:b/>
        </w:rPr>
        <w:t>E. 2.3</w:t>
      </w:r>
    </w:p>
    <w:p>
      <w:r>
        <w:t>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(ATF 115 III 18); en principe, une telle éventualité est réalisée</w:t>
      </w:r>
    </w:p>
    <w:p>
      <w:r>
        <w:t>- 5/7 -</w:t>
      </w:r>
    </w:p>
    <w:p>
      <w:r>
        <w:t>A/522/2012-CS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pour des prétentions inexistantes, dans l'unique but de détruire sa bonne réputation, ou encore lorsqu'il reconnaît, devant l'office des poursuites ou le poursuivi lui-même, qu'il n'agit pas envers le véritable débiteur (ATF 115 III 18 consid. 3b; ATF 5A_250/2007 du 19 septembre 2007, 7B.219/2006 et 7B.220/2006 du 16 avril 2007, consid. 4.2; 7B.36/2006 du 16 mai 2006; DCSO/87/2008 du 28 février 2008 consid. 4; DCSO/321/2007 du 28 juin 2007; DCSO/227/2007 du 3 mai 2007; cf. Pierre- Robert GILLIERON, Commentaire, ad art. 8a n° 36, ad art. 17 n° 23, ad Remarques introductives aux art. 38-45 n° 35 ss ; Karl WÜTHRICH / Peter SCHOCH, in SchKG I, ad art. 69 n° 15 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3.c in fine du 22 mai 2003; DCSO/524/2004 consid. 2.a. in fine du 28 octobre 2004).</w:t>
      </w:r>
    </w:p>
    <w:p>
      <w:r>
        <w:rPr>
          <w:b/>
        </w:rPr>
        <w:t>E. 2.4</w:t>
      </w:r>
    </w:p>
    <w:p>
      <w:r>
        <w:t>En l'espèce, le plaignant a, par écrit du 9 juillet 2010, renoncé à se prévaloir de la prescription jusqu'au 31 décembre 2011. Le 23 décembre 2010, la poursuivante a déposé, auprès du Tribunal de première instance, une demande en paiement dirigée entre autres contre le poursuivi et tendant au paiement de la somme de 1'968'951 fr. 29 plus intérêts; le 23 décembre 2011, elle a requis une poursuite contre le plaignant pour la créance précitée et indiqué dans sa réquisition, sous la mention "la cause de l'obligation",: "interruption de la prescription demande en paiement du 23.12.2010". Dans ses observations, la poursuivante a expliqué qu'elle avait procédé de la sorte car il n'était pas certain que l'action pendante depuis le 23 décembre 2010 interrompe durablement la prescription, l'art. 135 al. 2 CO étant entré en vigueur le 1er janvier 2011. Pour sa part, le plaignant a soutenu que, conformément à l'art. 138 al. 1 CO - en vigueur depuis le 1er janvier 2011 -, la prescription ne recommencera à courir qu'après la clôture de la procédure par la juridiction saisie; en exerçant une poursuite à son encontre, la poursuivante avait dès lors utilisé abusivement cette voie. Enfin, l'Office, faisant application de l'art. 138 al. 1 CO - en vigueur jusqu'au 31 décembre 2010 -, a affirmé que la prescription avait recommencé à courir,</w:t>
      </w:r>
    </w:p>
    <w:p>
      <w:r>
        <w:t>- 6/7 -</w:t>
      </w:r>
    </w:p>
    <w:p>
      <w:r>
        <w:t>A/522/2012-CS durant l'instance, à compter des décisions du juge des 22 septembre 2011, 19 janvier et 31 janvier 2012.</w:t>
      </w:r>
    </w:p>
    <w:p>
      <w:r>
        <w:t>La question de savoir si la prescription a été interrompue par l'action judiciaire du 23 décembre 2010 et ne recommencera à courir qu'après la clôture de la procédure par le Tribunal de première instance (art. 135 al. 2 et 138 al. 1 CO en vigueur depuis le 1er janvier 2011), ou si, après avoir été valablement interrompue par ladite action, elle recommence à courir durant l'instance, à compter de chaque décision du juge (art. 135 al. 2 et 138 al. 1 CO en vigueur jusqu'au 31 décembre 2011) n'est toutefois pas déterminante et n'a d'ailleurs pas à être tranchée par la Chambre de céans. En droit suisse des poursuites, toute personne peut, en effet, engager une poursuite même si elle n'est pas encore créancière. Il appartiendra en conséquence au juge, présentement saisi de l'action, de dire si la prétention de la poursuivante - qui ne paraît pas en l'état manifestement inexistante (DCSO/427/2010 du 14 octobre 2010 consid. 4; DCSO/39/2010 du 21 janvier 2010 consid. 4) - est ou non fondée. Au surplus, on ne saurait retenir que la poursuivante, qui a clairement déclaré avoir requis une poursuite aux fins de sauvegarder ses droits, soit d'éviter que la prescription soit acquise, a agi dans le seul but de porter atteinte aux intérêts du plaignant. Au demeurant, ce dernier se limite à lui opposer son interprétation, à savoir que la prescription est interrompue jusqu'à la clôture de la procédure. Il s'ensuit que des circonstances exceptionnelles permettant de conclure à l'existence de poursuites abusives ne sont pas établies.</w:t>
      </w:r>
    </w:p>
    <w:p>
      <w:r>
        <w:rPr>
          <w:b/>
        </w:rPr>
        <w:t>E. 3</w:t>
      </w:r>
    </w:p>
    <w:p>
      <w:r>
        <w:t>Mal fondée, la plainte sera en conséquence rejetée.</w:t>
      </w:r>
    </w:p>
    <w:p>
      <w:r>
        <w:rPr>
          <w:b/>
        </w:rPr>
        <w:t>E. 4</w:t>
      </w:r>
    </w:p>
    <w:p>
      <w:r>
        <w:t>Conformément aux art. 20a al. 2 ch. 5 LP, 61 al. 2 let. a et 62 al. 2 OELP, il n'y a pas lieu de percevoir d'émolument de justice, ni d'allouer des dépens.</w:t>
      </w:r>
    </w:p>
    <w:p>
      <w:r>
        <w:t>* * * * *</w:t>
      </w:r>
    </w:p>
    <w:p>
      <w:r>
        <w:t>- 7/7 -</w:t>
      </w:r>
    </w:p>
    <w:p>
      <w:r>
        <w:t>A/522/2012-CS PAR CES MOTIFS, La Chambre de surveillance : A la forme : Déclare recevable la plainte formée le 16 février 2012 par M. S______ contre la notification du commandement de payer, poursuite n° 11 xxxx04 Y. Au fond : La rejette. Déboute les parties de toutes autres conclusions. 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