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DCSO/153/2016 vom 12. Mai 2016</w:t>
      </w:r>
    </w:p>
    <w:p>
      <w:r>
        <w:t>GE Cour de justice, 2016-05-12, FR</w:t>
      </w:r>
    </w:p>
    <w:p>
      <w:r>
        <w:rPr>
          <w:b/>
        </w:rPr>
        <w:t xml:space="preserve">Quelle: </w:t>
      </w:r>
      <w:r>
        <w:t>https://mcp.opencaselaw.ch/entscheid/ge_gerichte_DCSO_153_2016</w:t>
      </w:r>
    </w:p>
    <w:p>
      <w:r>
        <w:t>FR: GE_GERICHTE DCSO/153/2016 du 12 mai 2016</w:t>
      </w:r>
    </w:p>
    <w:p>
      <w:r>
        <w:t>IT: GE_GERICHTE DCSO/153/2016 del 12 maggio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vise un acte de l'Office susceptible d'être contesté par la voie de la plainte et a été formée en temps utile. Dans la mesure où l'on peut comprendre de son texte que le plaignant soutient que l'intimé n'a agi que dans le but de l'intimider et souhaite qu'il soit mis un terme à la poursuite, qu'il considère abusive, elle est par ailleurs motivée et comporte des conclusions. Elle est donc recevable.</w:t>
      </w:r>
    </w:p>
    <w:p>
      <w:r>
        <w:t>Au demeurant, une poursuite introduite en violation du principe de l'interdiction de l'abus de droit, au sens de l'art. 2 al. 2 CC, est nulle (ATF 140 III 481 consid. 2.3.1). Une telle nullité devant être relevée en tout temps (art. 22 al. 1 LP), il y aurait lieu d'entrer en matière même en l'absence d'une plainte recevable.</w:t>
      </w:r>
    </w:p>
    <w:p>
      <w:r>
        <w:rPr>
          <w:b/>
        </w:rPr>
        <w:t>E. 2.1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(arrêt du Tribunal fédéral 5A_317/2015 du 13 octobre 2015 consid. 2.4),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w:t>
      </w:r>
    </w:p>
    <w:p>
      <w:r>
        <w:t>- 5/7 -</w:t>
      </w:r>
    </w:p>
    <w:p>
      <w:r>
        <w:t>A/158/2016-CS commandement de payer passé en force (ATF 113 III 2 consid. 2b; arrêt du Tribunal fédéral 5A_250_2015 du 10 septembre 2015 cons. 4.1 et références citées).</w:t>
      </w:r>
    </w:p>
    <w:p>
      <w:r>
        <w:rPr>
          <w:b/>
        </w:rPr>
        <w:t>E. 2.2</w:t>
      </w:r>
    </w:p>
    <w:p>
      <w:r>
        <w:t>Dans le cas d'espèce, le plaignant considère que l'unique but poursuivi par l'intimé, créancier poursuivant, en introduisant à son encontre la poursuite litigieuse était de l'intimider, de manière à ce qu'il renonce à faire valoir les prétentions dont lui-même estime être titulaire.</w:t>
      </w:r>
    </w:p>
    <w:p>
      <w:r>
        <w:t>Cette appréciation s'avère conforme aux éléments ressortant du dossier.</w:t>
      </w:r>
    </w:p>
    <w:p>
      <w:r>
        <w:t>En octobre 2012, le plaignant a introduit une poursuite contre l'intimé afin d'obtenir le paiement d'un montant de 55'000 fr. qu'il estimait lui être dû en vertu d'une convention de cession d'actions écrite. Après divers rebondissements, parmi lesquels le prononcé de la mainlevée de l'opposition formée par l'intimé, cette poursuite est allée jusqu'à son terme mais n'a pas permis de désintéresser le créancier poursuivant.</w:t>
      </w:r>
    </w:p>
    <w:p>
      <w:r>
        <w:t>Immédiatement après la notification à l'intimé du commandement de payer établi dans cette poursuite, ce dernier, en sa qualité d'organe de C______ SARL, a introduit une poursuite contre le plaignant au nom de cette société pour un montant identique de 55'000 fr., correspondant selon la réquisition de poursuite à des indemnités dues à la société en raison d'une violation par le poursuivi de ses obligations de fidélité et de non-concurrence. La créancière ne paraît pas avoir tenté d'obtenir la mainlevée de l'opposition formée par le plaignant au commandement de payer qui lui avait été notifié et a fini par retirer la poursuite en décembre 2014.</w:t>
      </w:r>
    </w:p>
    <w:p>
      <w:r>
        <w:t>Très peu de temps après la notification à l'intimé du commandement de payer établi dans le cadre de la nouvelle poursuite requise à son encontre par le plaignant en septembre 2015, celui-là a, cette fois en son nom propre, introduit une nouvelle poursuite contre celui-ci pour un montant principal toujours identique de 55'000 fr., supposé correspondre à des indemnités dues à lui-même (et non plus à la société) en qualité d'associé de C______ SARL suite à la violation par le plaignant de ses obligations de fidélité et de non-concurrence.</w:t>
      </w:r>
    </w:p>
    <w:p>
      <w:r>
        <w:t>Il résulte ainsi du dossier que l'intimé a immédiatement réagi à chacune des poursuites introduites par le plaignant en vue d'obtenir le paiement du montant qu'il estime lui être dû par le dépôt, une fois au nom de la société au sein de laquelle les parties avaient collaboré et une fois en son propre nom, d'une réquisition de poursuite d'un montant identique ou similaire à celui de la poursuite dont il faisait l'objet, invoquant des prétentions en indemnisation tantôt en faveur de la société et tantôt en sa faveur.</w:t>
      </w:r>
    </w:p>
    <w:p>
      <w:r>
        <w:t>- 6/7 -</w:t>
      </w:r>
    </w:p>
    <w:p>
      <w:r>
        <w:t>A/158/2016-CS</w:t>
      </w:r>
    </w:p>
    <w:p>
      <w:r>
        <w:t>Dans la détermination déposée dans le cadre de la présente procédure de plainte, l'intimé, représenté par un mandataire professionnel, a expliqué que, dans le cadre de l'association ayant existé entre les parties, le plaignant avait eu "des agissements et engagements propres à générer des frais et dommages" à son détriment. Il n'a cependant donné aucune explication sur le type de comportement reproché au plaignant, sur la manière dont le préjudice avait été calculé ni sur la relation entre les prétentions en indemnisation invoquées par la société en 2012 et celles que lui-même fait valoir aujourd'hui. Il n'a pas non plus allégué ni rendu vraisemblable avoir fait valoir d'une quelconque manière, avant la réquisition de poursuite du 10 novembre 2015, la prétention qu'il y invoque, par exemple par le biais d'une mise en demeure. Il n'a de même ni allégué ni rendu vraisemblable que C______ SARL ait entrepris la moindre démarche pour obtenir la mainlevée de l'opposition formée par le plaignant au commandement de payer qu'elle lui a fait notifier en 2012. Enfin et surtout, il n'a pas expliqué pour quelle raison les réquisitions de poursuite déposées par lui, pour le compte de C______ SARL et sous son propre nom, l'ont été quelques jours à peine après la notification en ses mains des commandements de payer dans les poursuites introduites par l'intimé.</w:t>
      </w:r>
    </w:p>
    <w:p>
      <w:r>
        <w:t>Au vu de l'ensemble de ces éléments, il faut retenir que la véritable et seule intention de l'intimé lors du dépôt de la réquisition de poursuite du 10 novembre 2015 était de nuire au plaignant, à titre de représailles. Il importe peu à cet égard que les prétentions invoquées par l'intimé – au sujet desquelles le plaignant n'a donné aucune explication précise – soient ou non fondées, ce qu'il n'appartient en tout état pas à la Cour de céans de déterminer. Ce qui est déterminant, c'est que ces prétentions ont été invoquées en l'espèce dans un but – celui d'exercer des représailles – n'ayant aucun rapport avec la procédure de poursuite.</w:t>
      </w:r>
    </w:p>
    <w:p>
      <w:r>
        <w:t>La plainte doit ainsi être admise et la nullité pour abus de droit de la poursuite n° 15 xxxx96 L constatée.</w:t>
      </w:r>
    </w:p>
    <w:p>
      <w:r>
        <w:rPr>
          <w:b/>
        </w:rPr>
        <w:t>E. 3</w:t>
      </w:r>
    </w:p>
    <w:p>
      <w:r>
        <w:t>La procédure de plainte est gratuite (art. 20a al. 2 ch. 5 LP et art. 61 al. 2 let. a OELP) et il ne peut être alloué aucuns dépens dans cette procédure (art. 62 al. 2 OELP).</w:t>
      </w:r>
    </w:p>
    <w:p>
      <w:r>
        <w:t>* * * * *</w:t>
      </w:r>
    </w:p>
    <w:p>
      <w:r>
        <w:t>- 7/7 -</w:t>
      </w:r>
    </w:p>
    <w:p>
      <w:r>
        <w:t>A/158/2016-CS PAR CES MOTIFS, La Chambre de surveillance : A la forme : Déclare recevable la plainte formée le 16 janvier 2016 par A______ contre le commandement de payer, poursuite n° 15 xxxx96 L, notifié le 15 janvier 2016. Au fond : L'admet. Constate la nullité de la poursuite n° 15 xxxx96 L. Siégeant : Monsieur Patrick CHENAUX, président; Monsieur Georges ZUFFEREY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