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DCSO/152/2016 vom 26. August 2015</w:t>
      </w:r>
    </w:p>
    <w:p>
      <w:r>
        <w:t>GE Cour de justice, 2015-08-26, FR</w:t>
      </w:r>
    </w:p>
    <w:p>
      <w:r>
        <w:rPr>
          <w:b/>
        </w:rPr>
        <w:t xml:space="preserve">Quelle: </w:t>
      </w:r>
      <w:r>
        <w:t>https://mcp.opencaselaw.ch/entscheid/ge_gerichte_DCSO_152_2016</w:t>
      </w:r>
    </w:p>
    <w:p>
      <w:r>
        <w:t>FR: GE_GERICHTE DCSO/152/2016 du 26 août 2015</w:t>
      </w:r>
    </w:p>
    <w:p>
      <w:r>
        <w:t>IT: GE_GERICHTE DCSO/152/2016 del 26 agosto 2015</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Selon l'art. 169 al. 1 LP, celui qui requiert la faillite répond des frais jusqu'à et y compris la suspension des opérations faute d'actif (art. 230 LP) ou jusqu'à l'appel aux créanciers (art. 232 LP). Le but poursuivi par cette disposition est de protéger les intérêts financiers de l'Etat, lequel ne doit pas avoir à supporter les frais de recouvrement de créances privées (Flavio COMETTA, in CR LP, 2005, n° 1 ad art. 169 LP; Philippe NORDMANN, in BSK SchKG II, 2010, n° 2 ad art. 169 LP). Elle institue une responsabilité du créancier qui a requis – et obtenu – la faillite pour les frais des opérations effectuées jusqu'à la suspension de la faillite faute d'actif ou jusqu'à l'appel aux débiteurs et aux créanciers dans la liquidation sommaire et ordinaire. Cette responsabilité n'est que subsidiaire dès lors que les frais sont en premier lieu à la charge de la masse en faillite (art. 262 al. 1 LP) : ce n'est que si les actifs disponibles sont insuffisants à couvrir les frais mentionnés à l'art. 169 al. 1 LP que le créancier devra en répondre (ATF 102 III 85 cons. 2; COMETTA, op. cit., n° 3 ad art. 169 LP; NORDMANN, op. cit., n° 6 ad art. 169 LP).</w:t>
      </w:r>
    </w:p>
    <w:p>
      <w:r>
        <w:t>Les frais de la faillite, au sens de l'art. 169 al. 1 LP, comprennent les émoluments perçus par l'Office – conformément à l'OELP – en contrepartie de certaines activités, les débours (art. 13 OELP) et les frais judiciaires (ATF 134 III 136 cons. 2.1; NORDMANN, op. cit., n° 7 ad art. 169 LP). Lorsque la faillite est clôturée faute d'actifs, le créancier ayant requis la faillite doit supporter les frais jusqu'à et y compris la clôture de la faillite faute d'actif, soit jusqu'à l'ordonnance de clôture prévue par l'art. 268 al. 2 LP (ATF 134 III 136 cons. 2.2; NORDMANN, op. cit., n° 11 ad art. 169 LP).</w:t>
      </w:r>
    </w:p>
    <w:p>
      <w:r>
        <w:rPr>
          <w:b/>
        </w:rPr>
        <w:t>E. 2.2</w:t>
      </w:r>
    </w:p>
    <w:p>
      <w:r>
        <w:t>Il est constant en l'espèce que la faillite a été prononcée sur requête du plaignant. Il résulte par ailleurs du dossier qu'elle a été suspendue pour défaut d'actif le 9 décembre 2015, que l'avance de frais requise pour procéder à la liquidation n'a pas été faite et que la procédure de faillite a par conséquent été clôturée sans liquidation par jugement du 3 février 2016. Conformément à l'art. 169 al. 1 LP, et contrairement à ce qu'il soutient, le plaignant répond dès lors des frais en sa qualité de créancier ayant requis la faillite.</w:t>
      </w:r>
    </w:p>
    <w:p>
      <w:r>
        <w:t>Le plaignant ne formule pour le surplus aucune critique à l'égard du décompte de frais qui lui a été adressé en même temps que la décision contestée, de telle sorte qu'il n'y a pas lieu d'examiner de manière plus approfondie l'une ou l'autre des</w:t>
      </w:r>
    </w:p>
    <w:p>
      <w:r>
        <w:t>- 4/5 -</w:t>
      </w:r>
    </w:p>
    <w:p>
      <w:r>
        <w:t>A/521/2016-CS rubriques qui le composent. Tout au plus convient-il de relever que, conformément aux principes rappelés ci-dessus, l'Office a tenu compte des frais encourus jusqu'à la clôture de la faillite, y compris de ceux directement entraînés par le prononcé, en date du 3 février 2016, du jugement de clôture.</w:t>
      </w:r>
    </w:p>
    <w:p>
      <w:r>
        <w:t>Mal fondée, la plainte doit ainsi être rejetée.</w:t>
      </w:r>
    </w:p>
    <w:p>
      <w:r>
        <w:rPr>
          <w:b/>
        </w:rPr>
        <w:t>E. 3</w:t>
      </w:r>
    </w:p>
    <w:p>
      <w:r>
        <w:t>La procédure de plainte est gratuite (art. 20a al. 2 ch. 5 LP et art. 61 al. 2 let. a OELP) et il ne peut être alloué aucuns dépens dans cette procédure (art. 62 al. 2 OELP). * * * * *</w:t>
      </w:r>
    </w:p>
    <w:p>
      <w:r>
        <w:t>- 5/5 -</w:t>
      </w:r>
    </w:p>
    <w:p>
      <w:r>
        <w:t>A/521/2016-CS PAR CES MOTIFS, La Chambre de surveillance : A la forme : Déclare recevable la plainte formée le 16 février 2016 par A______ contre la décision administrative rendue le 10 février 2016 dans le cadre de la faillite de C______ SARL. Au fond : La rejette. Siégeant : Monsieur Patrick CHENAUX, président; Monsieur Georges ZUFFEREY et Monsieur Mathieu HOWALD,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