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DCSO/150/2017 vom 28. November 2016</w:t>
      </w:r>
    </w:p>
    <w:p>
      <w:r>
        <w:t>GE Cour de justice, 2016-11-28, FR</w:t>
      </w:r>
    </w:p>
    <w:p>
      <w:r>
        <w:rPr>
          <w:b/>
        </w:rPr>
        <w:t xml:space="preserve">Quelle: </w:t>
      </w:r>
      <w:r>
        <w:t>https://mcp.opencaselaw.ch/entscheid/ge_gerichte_DCSO_150_2017</w:t>
      </w:r>
    </w:p>
    <w:p>
      <w:r>
        <w:t>FR: GE_GERICHTE DCSO/150/2017 du 28 novembre 2016</w:t>
      </w:r>
    </w:p>
    <w:p>
      <w:r>
        <w:t>IT: GE_GERICHTE DCSO/150/2017 del 28 novembre 2016</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rPr>
          <w:b/>
        </w:rPr>
        <w:t>E. 1.2</w:t>
      </w:r>
    </w:p>
    <w:p>
      <w:r>
        <w:t>La plainte respecte en l'occurrence les exigences de forme prévues par la loi. Reprochant à l'Office un retard non justifié, elle pouvait par ailleurs être déposée en tout temps.</w:t>
      </w:r>
    </w:p>
    <w:p>
      <w:r>
        <w:t>Elle est donc recevable.</w:t>
      </w:r>
    </w:p>
    <w:p>
      <w:r>
        <w:t>- 3/4 -</w:t>
      </w:r>
    </w:p>
    <w:p>
      <w:r>
        <w:t>A/4062/2016-CS</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CR LP, n° 55).</w:t>
      </w:r>
    </w:p>
    <w:p>
      <w:r>
        <w:rPr>
          <w:b/>
        </w:rPr>
        <w:t>E. 2.2</w:t>
      </w:r>
    </w:p>
    <w:p>
      <w:r>
        <w:t>A réception de la réquisition de poursuite, l'Office, lorsque le débiteur est sujet à la poursuite par voie de saisie, procède sans retard à celle-ci (art. 89 LP). Une copie du procès-verbal de saisie est notifiée – sans retard également – aux créanciers et au débiteur une fois écoulé le délai de participation à la saisie (art. 114 LP). S'il n'y a pas de biens saisissables, le procès-verbal de saisie vaut acte de défaut de biens au sens de l'art. 149 LP (art. 115 al. 1 LP).</w:t>
      </w:r>
    </w:p>
    <w:p>
      <w:r>
        <w:rPr>
          <w:b/>
        </w:rPr>
        <w:t>E. 2.3</w:t>
      </w:r>
    </w:p>
    <w:p>
      <w:r>
        <w:t>Selon le procès-verbal de saisie valant acte de défaut de biens produit par l'Office, daté du 4 mars 2016, celui-ci a procédé à la saisie le même jour sur la base d'un constat effectué quelques jours auparavant – le 26 février 2016 – en présence du débiteur. Aucun retard ne peut donc être reproché à l'Office en relation avec l'exécution de la saisie, intervenue le lendemain de la réception de la réquisition de continuer la poursuite.</w:t>
      </w:r>
    </w:p>
    <w:p>
      <w:r>
        <w:t>Le délai écoulé entre cette exécution et l'envoi à la plaignante, créancière poursuivante, du procès-verbal de saisie valant acte de défaut de biens, soit presque neuf mois (du 4 mars au 30 novembre 2016), est en revanche inexplicable et constitutif d'un retard à statuer au sens de l'art. 17 al. 3 LP.</w:t>
      </w:r>
    </w:p>
    <w:p>
      <w:r>
        <w:t>Dans la mesure toutefois où ledit procès-verbal de saisie a aujourd'hui été délivré à la plaignante, la plainte est devenue sans objet, ce qui sera constaté.</w:t>
      </w:r>
    </w:p>
    <w:p>
      <w:r>
        <w:rPr>
          <w:b/>
        </w:rPr>
        <w:t>E. 3</w:t>
      </w:r>
    </w:p>
    <w:p>
      <w:r>
        <w:t>La procédure de plainte est gratuite (art. 20a al. 2 ch. 5 LP et art. 61 al. 2 let. a OELP) et il ne peut être alloué aucuns dépens dans cette procédure (art. 62 al. 2 OELP). * * * * *</w:t>
      </w:r>
    </w:p>
    <w:p>
      <w:r>
        <w:t>- 4/4 -</w:t>
      </w:r>
    </w:p>
    <w:p>
      <w:r>
        <w:t>A/4062/2016-CS PAR CES MOTIFS, La Chambre de surveillance : A la forme : Déclare recevable la plainte pour retard injustifié de la part de l'Office formée le 28 novembre 2016 par A______ AG dans la poursuite n° 15 xxxx50 C. Au fond : Constate qu'elle est devenue sans objet. Raye la cause du rôle. Siégeant : Monsieur Patrick CHENAUX, président; Madame Marilyn NAHMANI et Monsieur Eric DE PREUX, juges assesseur(e)s; Madame Marie NIERMARECHAL, greffière. Le président : Patrick CHENAUX</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