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DCSO/14/2017 vom 22. April 2015</w:t>
      </w:r>
    </w:p>
    <w:p>
      <w:r>
        <w:t>GE Cour de justice, 2015-04-22, FR</w:t>
      </w:r>
    </w:p>
    <w:p>
      <w:r>
        <w:rPr>
          <w:b/>
        </w:rPr>
        <w:t xml:space="preserve">Quelle: </w:t>
      </w:r>
      <w:r>
        <w:t>https://mcp.opencaselaw.ch/entscheid/ge_gerichte_DCSO_14_2017</w:t>
      </w:r>
    </w:p>
    <w:p>
      <w:r>
        <w:t>FR: GE_GERICHTE DCSO/14/2017 du 22 avril 2015</w:t>
      </w:r>
    </w:p>
    <w:p>
      <w:r>
        <w:t>IT: GE_GERICHTE DCSO/14/2017 del 22 aprile 2015</w:t>
      </w:r>
    </w:p>
    <w:p>
      <w:pPr>
        <w:pStyle w:val="Heading2"/>
      </w:pPr>
      <w:r>
        <w:t>Erwägungen</w:t>
      </w:r>
    </w:p>
    <w:p>
      <w:r>
        <w:rPr>
          <w:b/>
        </w:rPr>
        <w:t>E. 1</w:t>
      </w:r>
    </w:p>
    <w:p>
      <w:r>
        <w:t>1.1.1 La voie de la plainte en matière de poursuite auprès de la Chambre de surveillance de la Cour de justice (ci-après : la Chambre de surveillance)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L'acte attaqué doit être de nature à créer, modifier ou supprimer une situation du droit de l'exécution forcée dans l'affaire en question (ATF 129 III 400 consid. 1.1).</w:t>
      </w:r>
    </w:p>
    <w:p>
      <w:r>
        <w:t>- 3/5 -</w:t>
      </w:r>
    </w:p>
    <w:p>
      <w:r>
        <w:t>A/4223/2016-CS 1.1.2 La plainte doit être formée dans un délai de 10 jours à compter de celui où le plaignant a eu connaissance de la mesure visée (art. 17 al. 2 LP). Lorsque la mesure fait l'objet d'une communication écrite, ce délai commence à courir le lendemain de la réception de l'acte (art. 142 al. 1 CPC, applicable par renvoi de l'art. 31 LP). Il est observé par la remise de la plainte, au plus tard le dernier jour du délai, soit à l'autorité de surveillance soit, à l'attention de cette dernière, à la poste suisse ou à une représentation diplomatique ou consulaire suisse (art. 143 al. 1 CPC, applicable par renvoi de l'art. 31 LP). 1.1.3 La Chambre de surveillance peut, sans instruction préalable, par une décision sommairement motivée, écarter un recours manifestement irrecevable (art. 72 LPA, applicable par renvoi de l'art. 9 al. 4 LaLP). 1.2.1 En l'espèce, la plainte formée par le plaignant ne vise pas expressément un acte de poursuite proprement dit. En effet, ledit plaignant déclare former une plainte "pour [d]es faits", lesquels concernent exclusivement la poursuite n° 16 xxxx25 J. Toutefois, le précité reproche à l'Office de ne pas avoir respecté la procédure de poursuite ordinaire et plus particulièrement, le fait que la poursuite n° 16 xxxx25 J n'aurait pas été introduite sur la base d'un acte de défaut de bien. Le commandement de payer étant la mesure de l’Office marquant le commencement de la poursuite et permettant d'introduire celle-ci auprès du débiteur poursuivi, la Chambre de surveillance comprend implicitement de la teneur de cette plainte, que le plaignant, qui plaide en personne, l’a dirigée contre le commandement de payer qui lui a été notifié par ledit Office le 14 octobre 2016. Un commandement de payer étant une mesure sujette à plainte au sens de l'art. 17 LP, la présente plainte est dès lors recevable sous cet angle. 1.2.2 Il ressort toutefois des faits de la cause que le commandement de payer visé par la présente plainte a été notifié le 14 octobre 2016 au plaignant lui-même, ce dernier en ayant ainsi eu connaissance le même jour. Le délai légal péremptoire de dix jours pour former une plainte contre cette mesure a donc commencé à courir le lendemain, soit le 15 octobre 2016, pour expirer le mardi 25 octobre 2016 à minuit. Expédiée le 7 décembre 2016 au greffe de la Chambre de surveillance, la plainte est dès lors tardive, et partant irrecevable.</w:t>
      </w:r>
    </w:p>
    <w:p>
      <w:r>
        <w:t>- 4/5 -</w:t>
      </w:r>
    </w:p>
    <w:p>
      <w:r>
        <w:t>A/4223/2016-CS</w:t>
      </w:r>
    </w:p>
    <w:p>
      <w:r>
        <w:rPr>
          <w:b/>
        </w:rPr>
        <w:t>E. 2</w:t>
      </w:r>
    </w:p>
    <w:p>
      <w:r>
        <w:t>La procédure de plainte est gratuite (art. 20a al. 2 ch. 5 LP et art. 61 al. 2 let. a OELP) et il ne peut être alloué aucun dépens dans cette procédure (art. 62 al. 2 OELP).</w:t>
      </w:r>
    </w:p>
    <w:p>
      <w:r>
        <w:rPr>
          <w:b/>
        </w:rPr>
        <w:t>E. 3</w:t>
      </w:r>
    </w:p>
    <w:p>
      <w:r>
        <w:t>Une copie de la présente décision sera transmise à l’Office, pour information. * * * * *</w:t>
      </w:r>
    </w:p>
    <w:p>
      <w:r>
        <w:t>- 5/5 -</w:t>
      </w:r>
    </w:p>
    <w:p>
      <w:r>
        <w:t>A/4223/2016-CS PAR CES MOTIFS, La Chambre de surveillance : A la forme : Déclare irrecevable la plainte formée le 7 décembre 2016 par A______ contre le commandement de payer, poursuite n° 16 xxxx25 J, qui lui a été notifié en mains propres par l’Office des poursuites le 14 octobre 2016. Siégeant : Madame Valérie LAEMMEL-JUILLARD, présidente; Monsieur Georges ZUFFEREY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