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DCSO/14/2012 vom 12. Januar 2012</w:t>
      </w:r>
    </w:p>
    <w:p>
      <w:r>
        <w:t>GE Cour de justice, 2012-01-12, FR</w:t>
      </w:r>
    </w:p>
    <w:p>
      <w:r>
        <w:rPr>
          <w:b/>
        </w:rPr>
        <w:t xml:space="preserve">Quelle: </w:t>
      </w:r>
      <w:r>
        <w:t>https://mcp.opencaselaw.ch/entscheid/ge_gerichte_DCSO_14_2012</w:t>
      </w:r>
    </w:p>
    <w:p>
      <w:r>
        <w:t>FR: GE_GERICHTE DCSO/14/2012 du 12 janvier 2012</w:t>
      </w:r>
    </w:p>
    <w:p>
      <w:r>
        <w:t>IT: GE_GERICHTE DCSO/14/2012 del 12 gennaio 2012</w:t>
      </w:r>
    </w:p>
    <w:p>
      <w:pPr>
        <w:pStyle w:val="Heading2"/>
      </w:pPr>
      <w:r>
        <w:t>Erwägungen</w:t>
      </w:r>
    </w:p>
    <w:p>
      <w:r>
        <w:rPr>
          <w:b/>
        </w:rPr>
        <w:t>E. 23</w:t>
      </w:r>
    </w:p>
    <w:p>
      <w:r>
        <w:t>novembre 2011, ordonné une nouvelle expertise de l'immeuble en question, en invitant à titre préparatoire la requérante à opérer une avance de frais de 4'000 fr. dans les 10 jours dès sa notification sous peine d'irrecevabilité de sa requête. La Chambre de céans a également nommé M. T______, architecte, en qualité d'expert unique, fixé sa mission et invité les parties concernées à faire valoir leurs motifs de récusation éventuel à l'égard de l'expert. D. selon le "Track and Trace" de La Poste, la plaignante n'a pas retiré le pli recommandé qui lui a été adressé en date du 24 novembre 2011 lui impartissant un délai de 10 jours pour effectuer l'avance de frais requise. E. Par ailleurs, les Services financiers du Pouvoir judiciaire auprès desquels l'avance de frais devait être opérée, attestent que le payement n'a pas été effectué dans le délai imparti.</w:t>
      </w:r>
    </w:p>
    <w:p>
      <w:r>
        <w:t>EN DROIT</w:t>
      </w:r>
    </w:p>
    <w:p>
      <w:r>
        <w:t>1. La Chambre de surveillance est compétente pour statuer sur les plaintes formées en application de la LP (art. 13 LP ; art. 125 et 126 LOJ ; art. 6 al. 1 et 3 et 7 al. 1 LaLP) contre des mesures non attaquables par la voie judiciaire (art. 17 al. 1 LP). La décision contestée est une mesure sujette à plainte que la débitrice a qualité pour attaquer par cette voie. Elle a par ailleurs agi en temps utile (art. 32 al. 2 LP) et dans le respect des exigences de forme et de contenu posées par la loi (art. 9 al. 1 LaLP).</w:t>
      </w:r>
    </w:p>
    <w:p>
      <w:r>
        <w:t>- 3/4 -</w:t>
      </w:r>
    </w:p>
    <w:p>
      <w:r>
        <w:t>A/3903/2011-AS</w:t>
      </w:r>
    </w:p>
    <w:p>
      <w:r>
        <w:t>2. 2.1 Dans la procédure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JdT 1998 II 171 ; ATF non publiés 7B.163/2005 du 19 décembre 2005 consid. 1 et 7B.79/2004 du 10 mai 2004 consid. 3).</w:t>
      </w:r>
    </w:p>
    <w:p>
      <w:r>
        <w:t>Aux termes de l'art. 9 al. 2 ORFI, chaque intéressé a le droit d'exiger, en s'adressant à la Chambre de céans dans le délai de dix jours de l'art. 17 al. 2 LP et moyennant avance des frais, qu'une nouvelle estimation soit faite par des experts. Il s'agit là d'un droit inconditionnel (Arrêts du Tribunal fédéral non publiés 7B.79/2004 précité consid. 3.2 et 7B.126/2003 du 31 juillet 2003).</w:t>
      </w:r>
    </w:p>
    <w:p>
      <w:r>
        <w:t>2.2 En l’espèce, après avoir eu connaissance du résultat de l’expertise réalisée par l’architecte mandaté par l’Office, la plaignante a requis et obtenu qu’une nouvelle estimation soit effectuée par un expert, sous réserve du payement dans les délais fixés de l'avance de frais (art. 9 al. 4 LaLP, 38 al. 2 et 86 al. 2 LP). 3. La Chambre de céans a imparti à la plaignante, par ordonnance du 23 novembre 2011, un délai de 10 jours pour s'acquitter, sous peine d'irrecevabilité de sa requête, d'une somme de 4'000 fr. pour couvrir les frais d'expertise. Selon le Track &amp; Trace de cet envoi recommandé, il n'a pas été réclamé par la plaignante et les Services financiers du Palais de justice ont attesté qu'en date du 15 décembre 2011, ce montant était impayé. La plaignante n'ayant pas procédé à l'avance de frais d'expertise dans le délai de 10 jours imparti, la présente requête de nouvelle expertise doit donc être déclarée irrecevable.</w:t>
      </w:r>
    </w:p>
    <w:p>
      <w:r>
        <w:t>4. Il ne peut être alloué aucun dépens (art. 16 LP; 62 al. 2 OELP).</w:t>
      </w:r>
    </w:p>
    <w:p>
      <w:r>
        <w:t>*****</w:t>
      </w:r>
    </w:p>
    <w:p>
      <w:r>
        <w:t>- 4/4 -</w:t>
      </w:r>
    </w:p>
    <w:p>
      <w:r>
        <w:t>A/3903/2011-AS</w:t>
      </w:r>
    </w:p>
    <w:p>
      <w:r>
        <w:t>PAR CES MOTIFS, La Chambre de surveillance : Déclare irrecevable la requête de nouvelle expertise A/3903/2011 formée le 18 novembre 2011 par Mme B______.</w:t>
      </w:r>
    </w:p>
    <w:p>
      <w:r>
        <w:t>Madame Valérie LAEMMEL-JUILLARD, présidente; Monsieur Antoine HAMDAN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